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both"/>
        <w:rPr>
          <w:rFonts w:hint="eastAsia" w:ascii="黑体" w:hAnsi="黑体" w:eastAsia="黑体"/>
          <w:b/>
          <w:sz w:val="44"/>
          <w:szCs w:val="44"/>
        </w:rPr>
      </w:pPr>
    </w:p>
    <w:p>
      <w:pPr>
        <w:spacing w:line="579" w:lineRule="exact"/>
        <w:jc w:val="center"/>
        <w:rPr>
          <w:rFonts w:ascii="黑体" w:hAnsi="黑体" w:eastAsia="黑体"/>
          <w:b/>
          <w:sz w:val="44"/>
          <w:szCs w:val="44"/>
        </w:rPr>
      </w:pPr>
      <w:r>
        <w:rPr>
          <w:rFonts w:hint="eastAsia" w:ascii="黑体" w:hAnsi="黑体" w:eastAsia="黑体"/>
          <w:b/>
          <w:sz w:val="44"/>
          <w:szCs w:val="44"/>
        </w:rPr>
        <w:t>软件技术专业人才培养方案</w:t>
      </w:r>
    </w:p>
    <w:p>
      <w:pPr>
        <w:spacing w:line="579" w:lineRule="exact"/>
        <w:jc w:val="center"/>
        <w:rPr>
          <w:rFonts w:ascii="黑体" w:hAnsi="黑体" w:eastAsia="黑体"/>
          <w:b/>
          <w:sz w:val="44"/>
          <w:szCs w:val="44"/>
        </w:rPr>
      </w:pPr>
    </w:p>
    <w:p>
      <w:pPr>
        <w:snapToGrid w:val="0"/>
        <w:spacing w:line="360" w:lineRule="auto"/>
        <w:ind w:left="567" w:leftChars="270" w:firstLine="275" w:firstLineChars="98"/>
        <w:rPr>
          <w:rFonts w:ascii="宋体" w:hAnsi="宋体" w:cs="宋体"/>
          <w:bCs/>
          <w:sz w:val="24"/>
        </w:rPr>
      </w:pPr>
      <w:r>
        <w:rPr>
          <w:rFonts w:hint="eastAsia" w:ascii="宋体" w:hAnsi="宋体" w:cs="宋体"/>
          <w:b/>
          <w:bCs/>
          <w:sz w:val="28"/>
          <w:szCs w:val="28"/>
        </w:rPr>
        <w:t>一、专业名称</w:t>
      </w:r>
    </w:p>
    <w:p>
      <w:pPr>
        <w:snapToGrid w:val="0"/>
        <w:spacing w:line="360" w:lineRule="auto"/>
        <w:ind w:firstLine="960" w:firstLineChars="400"/>
        <w:rPr>
          <w:rFonts w:ascii="宋体" w:hAnsi="宋体" w:cs="宋体"/>
          <w:bCs/>
          <w:sz w:val="24"/>
        </w:rPr>
      </w:pPr>
      <w:r>
        <w:rPr>
          <w:rFonts w:hint="eastAsia" w:ascii="宋体" w:hAnsi="宋体" w:cs="宋体"/>
          <w:bCs/>
          <w:sz w:val="24"/>
        </w:rPr>
        <w:t>软件技术（</w:t>
      </w:r>
      <w:r>
        <w:rPr>
          <w:rFonts w:hint="eastAsia" w:ascii="宋体" w:hAnsi="宋体" w:cs="宋体"/>
          <w:bCs/>
          <w:sz w:val="24"/>
          <w:lang w:val="en-US" w:eastAsia="zh-CN"/>
        </w:rPr>
        <w:t>5</w:t>
      </w:r>
      <w:r>
        <w:rPr>
          <w:rFonts w:hint="eastAsia" w:ascii="宋体" w:hAnsi="宋体" w:cs="宋体"/>
          <w:bCs/>
          <w:sz w:val="24"/>
        </w:rPr>
        <w:t>1020</w:t>
      </w:r>
      <w:r>
        <w:rPr>
          <w:rFonts w:hint="eastAsia" w:ascii="宋体" w:hAnsi="宋体" w:cs="宋体"/>
          <w:bCs/>
          <w:sz w:val="24"/>
          <w:lang w:val="en-US" w:eastAsia="zh-CN"/>
        </w:rPr>
        <w:t>3</w:t>
      </w:r>
      <w:r>
        <w:rPr>
          <w:rFonts w:hint="eastAsia" w:ascii="宋体" w:hAnsi="宋体" w:cs="宋体"/>
          <w:bCs/>
          <w:sz w:val="24"/>
        </w:rPr>
        <w:t>）。</w:t>
      </w:r>
    </w:p>
    <w:p>
      <w:pPr>
        <w:snapToGrid w:val="0"/>
        <w:spacing w:line="360" w:lineRule="auto"/>
        <w:ind w:left="567" w:leftChars="270" w:firstLine="275" w:firstLineChars="98"/>
        <w:rPr>
          <w:rFonts w:ascii="宋体" w:hAnsi="宋体" w:cs="宋体"/>
          <w:b/>
          <w:bCs/>
          <w:sz w:val="28"/>
          <w:szCs w:val="28"/>
        </w:rPr>
      </w:pPr>
      <w:r>
        <w:rPr>
          <w:rFonts w:hint="eastAsia" w:ascii="宋体" w:hAnsi="宋体" w:cs="宋体"/>
          <w:b/>
          <w:bCs/>
          <w:sz w:val="28"/>
          <w:szCs w:val="28"/>
        </w:rPr>
        <w:t>二、入学要求</w:t>
      </w:r>
    </w:p>
    <w:p>
      <w:pPr>
        <w:snapToGrid w:val="0"/>
        <w:spacing w:line="360" w:lineRule="auto"/>
        <w:ind w:firstLine="960" w:firstLineChars="400"/>
        <w:rPr>
          <w:rFonts w:ascii="宋体" w:hAnsi="宋体" w:cs="宋体"/>
          <w:bCs/>
          <w:sz w:val="24"/>
        </w:rPr>
      </w:pPr>
      <w:r>
        <w:rPr>
          <w:rFonts w:hint="eastAsia" w:ascii="宋体" w:hAnsi="宋体" w:cs="宋体"/>
          <w:bCs/>
          <w:sz w:val="24"/>
        </w:rPr>
        <w:t>普通高中毕业生/中等职业学校毕业生（或具有同等学历者）。</w:t>
      </w:r>
    </w:p>
    <w:p>
      <w:pPr>
        <w:snapToGrid w:val="0"/>
        <w:spacing w:line="360" w:lineRule="auto"/>
        <w:ind w:left="567" w:leftChars="270" w:firstLine="275" w:firstLineChars="98"/>
        <w:rPr>
          <w:rFonts w:ascii="宋体" w:hAnsi="宋体" w:cs="宋体"/>
          <w:b/>
          <w:bCs/>
          <w:sz w:val="28"/>
          <w:szCs w:val="28"/>
        </w:rPr>
      </w:pPr>
      <w:r>
        <w:rPr>
          <w:rFonts w:hint="eastAsia" w:ascii="宋体" w:hAnsi="宋体" w:cs="宋体"/>
          <w:b/>
          <w:bCs/>
          <w:sz w:val="28"/>
          <w:szCs w:val="28"/>
        </w:rPr>
        <w:t>三、修业年限</w:t>
      </w:r>
    </w:p>
    <w:p>
      <w:pPr>
        <w:snapToGrid w:val="0"/>
        <w:spacing w:line="360" w:lineRule="auto"/>
        <w:ind w:firstLine="960" w:firstLineChars="400"/>
        <w:rPr>
          <w:rFonts w:ascii="宋体" w:hAnsi="宋体" w:cs="宋体"/>
          <w:bCs/>
          <w:sz w:val="24"/>
        </w:rPr>
      </w:pPr>
      <w:r>
        <w:rPr>
          <w:rFonts w:hint="eastAsia" w:ascii="宋体" w:hAnsi="宋体" w:cs="宋体"/>
          <w:bCs/>
          <w:sz w:val="24"/>
        </w:rPr>
        <w:t>三年 弹性学制不超过5年。</w:t>
      </w:r>
    </w:p>
    <w:p>
      <w:pPr>
        <w:numPr>
          <w:ilvl w:val="0"/>
          <w:numId w:val="1"/>
        </w:numPr>
        <w:snapToGrid w:val="0"/>
        <w:spacing w:line="360" w:lineRule="auto"/>
        <w:ind w:left="567" w:leftChars="270" w:firstLine="275" w:firstLineChars="98"/>
        <w:rPr>
          <w:rFonts w:hint="eastAsia" w:ascii="宋体" w:hAnsi="宋体" w:cs="宋体"/>
          <w:b/>
          <w:bCs/>
          <w:sz w:val="28"/>
          <w:szCs w:val="28"/>
        </w:rPr>
      </w:pPr>
      <w:r>
        <w:rPr>
          <w:rFonts w:hint="eastAsia" w:ascii="宋体" w:hAnsi="宋体" w:cs="宋体"/>
          <w:b/>
          <w:bCs/>
          <w:sz w:val="28"/>
          <w:szCs w:val="28"/>
        </w:rPr>
        <w:t>职业面向</w:t>
      </w:r>
    </w:p>
    <w:tbl>
      <w:tblPr>
        <w:tblStyle w:val="8"/>
        <w:tblpPr w:leftFromText="180" w:rightFromText="180" w:vertAnchor="text" w:horzAnchor="margin" w:tblpX="1" w:tblpY="67"/>
        <w:tblW w:w="993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1125"/>
        <w:gridCol w:w="1125"/>
        <w:gridCol w:w="2068"/>
        <w:gridCol w:w="1917"/>
        <w:gridCol w:w="280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8" w:hRule="exact"/>
        </w:trPr>
        <w:tc>
          <w:tcPr>
            <w:tcW w:w="902" w:type="dxa"/>
            <w:vAlign w:val="center"/>
          </w:tcPr>
          <w:p>
            <w:pPr>
              <w:spacing w:line="360" w:lineRule="auto"/>
              <w:jc w:val="center"/>
              <w:rPr>
                <w:rFonts w:ascii="宋体" w:hAnsi="宋体" w:cs="宋体"/>
                <w:bCs/>
                <w:kern w:val="0"/>
                <w:szCs w:val="21"/>
              </w:rPr>
            </w:pPr>
            <w:r>
              <w:rPr>
                <w:rFonts w:hint="eastAsia" w:ascii="宋体" w:hAnsi="宋体" w:cs="宋体"/>
                <w:bCs/>
                <w:kern w:val="0"/>
                <w:szCs w:val="21"/>
              </w:rPr>
              <w:t>所属专业大类</w:t>
            </w:r>
          </w:p>
        </w:tc>
        <w:tc>
          <w:tcPr>
            <w:tcW w:w="1125" w:type="dxa"/>
            <w:vAlign w:val="center"/>
          </w:tcPr>
          <w:p>
            <w:pPr>
              <w:spacing w:line="360" w:lineRule="auto"/>
              <w:jc w:val="center"/>
              <w:rPr>
                <w:rFonts w:hint="default" w:ascii="宋体" w:hAnsi="宋体" w:eastAsia="宋体" w:cs="宋体"/>
                <w:bCs/>
                <w:kern w:val="0"/>
                <w:szCs w:val="21"/>
                <w:lang w:val="en-US" w:eastAsia="zh-CN"/>
              </w:rPr>
            </w:pPr>
            <w:r>
              <w:rPr>
                <w:rFonts w:hint="eastAsia" w:ascii="宋体" w:hAnsi="宋体" w:cs="宋体"/>
                <w:bCs/>
                <w:kern w:val="0"/>
                <w:szCs w:val="21"/>
              </w:rPr>
              <w:t>所属专业类</w:t>
            </w:r>
            <w:r>
              <w:rPr>
                <w:rFonts w:hint="eastAsia" w:ascii="宋体" w:hAnsi="宋体" w:cs="宋体"/>
                <w:bCs/>
                <w:kern w:val="0"/>
                <w:szCs w:val="21"/>
                <w:lang w:eastAsia="zh-CN"/>
              </w:rPr>
              <w:t>（</w:t>
            </w:r>
            <w:r>
              <w:rPr>
                <w:rFonts w:hint="eastAsia" w:ascii="宋体" w:hAnsi="宋体" w:cs="宋体"/>
                <w:bCs/>
                <w:kern w:val="0"/>
                <w:szCs w:val="21"/>
                <w:lang w:val="en-US" w:eastAsia="zh-CN"/>
              </w:rPr>
              <w:t>代码）</w:t>
            </w:r>
          </w:p>
          <w:p>
            <w:pPr>
              <w:spacing w:line="360" w:lineRule="auto"/>
              <w:jc w:val="center"/>
              <w:rPr>
                <w:rFonts w:ascii="宋体" w:hAnsi="宋体" w:cs="宋体"/>
                <w:bCs/>
                <w:kern w:val="0"/>
                <w:szCs w:val="21"/>
              </w:rPr>
            </w:pPr>
          </w:p>
        </w:tc>
        <w:tc>
          <w:tcPr>
            <w:tcW w:w="1125" w:type="dxa"/>
            <w:vAlign w:val="center"/>
          </w:tcPr>
          <w:p>
            <w:pPr>
              <w:spacing w:line="360" w:lineRule="auto"/>
              <w:jc w:val="center"/>
              <w:rPr>
                <w:rFonts w:hint="default" w:ascii="宋体" w:hAnsi="宋体" w:eastAsia="宋体" w:cs="宋体"/>
                <w:bCs/>
                <w:kern w:val="0"/>
                <w:szCs w:val="21"/>
                <w:lang w:val="en-US" w:eastAsia="zh-CN"/>
              </w:rPr>
            </w:pPr>
            <w:r>
              <w:rPr>
                <w:rFonts w:hint="eastAsia" w:ascii="宋体" w:hAnsi="宋体" w:cs="宋体"/>
                <w:bCs/>
                <w:kern w:val="0"/>
                <w:szCs w:val="21"/>
              </w:rPr>
              <w:t>对应行业</w:t>
            </w:r>
            <w:r>
              <w:rPr>
                <w:rFonts w:hint="eastAsia" w:ascii="宋体" w:hAnsi="宋体" w:cs="宋体"/>
                <w:bCs/>
                <w:kern w:val="0"/>
                <w:szCs w:val="21"/>
                <w:lang w:eastAsia="zh-CN"/>
              </w:rPr>
              <w:t>（</w:t>
            </w:r>
            <w:r>
              <w:rPr>
                <w:rFonts w:hint="eastAsia" w:ascii="宋体" w:hAnsi="宋体" w:cs="宋体"/>
                <w:bCs/>
                <w:kern w:val="0"/>
                <w:szCs w:val="21"/>
                <w:lang w:val="en-US" w:eastAsia="zh-CN"/>
              </w:rPr>
              <w:t>代码）</w:t>
            </w:r>
          </w:p>
          <w:p>
            <w:pPr>
              <w:spacing w:line="360" w:lineRule="auto"/>
              <w:jc w:val="center"/>
              <w:rPr>
                <w:rFonts w:ascii="宋体" w:hAnsi="宋体" w:cs="宋体"/>
                <w:bCs/>
                <w:kern w:val="0"/>
                <w:szCs w:val="21"/>
              </w:rPr>
            </w:pPr>
          </w:p>
        </w:tc>
        <w:tc>
          <w:tcPr>
            <w:tcW w:w="2068" w:type="dxa"/>
            <w:vAlign w:val="center"/>
          </w:tcPr>
          <w:p>
            <w:pPr>
              <w:spacing w:line="360" w:lineRule="auto"/>
              <w:jc w:val="center"/>
              <w:rPr>
                <w:rFonts w:hint="default" w:ascii="宋体" w:hAnsi="宋体" w:eastAsia="宋体" w:cs="宋体"/>
                <w:bCs/>
                <w:kern w:val="0"/>
                <w:szCs w:val="21"/>
                <w:lang w:val="en-US" w:eastAsia="zh-CN"/>
              </w:rPr>
            </w:pPr>
            <w:r>
              <w:rPr>
                <w:rFonts w:hint="eastAsia" w:ascii="宋体" w:hAnsi="宋体" w:cs="宋体"/>
                <w:bCs/>
                <w:kern w:val="0"/>
                <w:szCs w:val="21"/>
              </w:rPr>
              <w:t>主要职业类别</w:t>
            </w:r>
            <w:r>
              <w:rPr>
                <w:rFonts w:hint="eastAsia" w:ascii="宋体" w:hAnsi="宋体" w:cs="宋体"/>
                <w:bCs/>
                <w:kern w:val="0"/>
                <w:szCs w:val="21"/>
              </w:rPr>
              <w:br w:type="textWrapping"/>
            </w:r>
            <w:r>
              <w:rPr>
                <w:rFonts w:hint="eastAsia" w:ascii="宋体" w:hAnsi="宋体" w:cs="宋体"/>
                <w:bCs/>
                <w:kern w:val="0"/>
                <w:szCs w:val="21"/>
                <w:lang w:eastAsia="zh-CN"/>
              </w:rPr>
              <w:t>（</w:t>
            </w:r>
            <w:r>
              <w:rPr>
                <w:rFonts w:hint="eastAsia" w:ascii="宋体" w:hAnsi="宋体" w:cs="宋体"/>
                <w:bCs/>
                <w:kern w:val="0"/>
                <w:szCs w:val="21"/>
                <w:lang w:val="en-US" w:eastAsia="zh-CN"/>
              </w:rPr>
              <w:t>代码）</w:t>
            </w:r>
          </w:p>
          <w:p>
            <w:pPr>
              <w:spacing w:line="360" w:lineRule="auto"/>
              <w:jc w:val="center"/>
              <w:rPr>
                <w:rFonts w:ascii="宋体" w:hAnsi="宋体" w:cs="宋体"/>
                <w:bCs/>
                <w:kern w:val="0"/>
                <w:szCs w:val="21"/>
              </w:rPr>
            </w:pPr>
          </w:p>
        </w:tc>
        <w:tc>
          <w:tcPr>
            <w:tcW w:w="1917" w:type="dxa"/>
            <w:vAlign w:val="center"/>
          </w:tcPr>
          <w:p>
            <w:pPr>
              <w:spacing w:line="360" w:lineRule="auto"/>
              <w:jc w:val="center"/>
              <w:rPr>
                <w:rFonts w:hint="eastAsia" w:ascii="宋体" w:hAnsi="宋体" w:cs="宋体"/>
                <w:bCs/>
                <w:kern w:val="0"/>
                <w:szCs w:val="21"/>
              </w:rPr>
            </w:pPr>
            <w:r>
              <w:rPr>
                <w:rFonts w:hint="eastAsia" w:ascii="宋体" w:hAnsi="宋体" w:cs="宋体"/>
                <w:bCs/>
                <w:kern w:val="0"/>
                <w:szCs w:val="21"/>
              </w:rPr>
              <w:t>主要岗位类别</w:t>
            </w:r>
          </w:p>
          <w:p>
            <w:pPr>
              <w:spacing w:line="360" w:lineRule="auto"/>
              <w:jc w:val="center"/>
              <w:rPr>
                <w:rFonts w:ascii="宋体" w:hAnsi="宋体" w:cs="宋体"/>
                <w:bCs/>
                <w:kern w:val="0"/>
                <w:szCs w:val="21"/>
              </w:rPr>
            </w:pPr>
            <w:r>
              <w:rPr>
                <w:rFonts w:hint="eastAsia" w:ascii="宋体" w:hAnsi="宋体" w:cs="宋体"/>
                <w:bCs/>
                <w:kern w:val="0"/>
                <w:szCs w:val="21"/>
              </w:rPr>
              <w:t>（或技术领域）</w:t>
            </w:r>
          </w:p>
        </w:tc>
        <w:tc>
          <w:tcPr>
            <w:tcW w:w="2801" w:type="dxa"/>
            <w:vAlign w:val="center"/>
          </w:tcPr>
          <w:p>
            <w:pPr>
              <w:spacing w:line="360" w:lineRule="auto"/>
              <w:jc w:val="center"/>
              <w:rPr>
                <w:rFonts w:hint="eastAsia" w:ascii="宋体" w:hAnsi="宋体" w:cs="宋体"/>
                <w:bCs/>
                <w:kern w:val="0"/>
                <w:szCs w:val="21"/>
                <w:lang w:val="en-US" w:eastAsia="zh-CN"/>
              </w:rPr>
            </w:pPr>
            <w:r>
              <w:rPr>
                <w:rFonts w:hint="eastAsia" w:ascii="宋体" w:hAnsi="宋体" w:cs="宋体"/>
                <w:bCs/>
                <w:kern w:val="0"/>
                <w:szCs w:val="21"/>
                <w:lang w:val="en-US" w:eastAsia="zh-CN"/>
              </w:rPr>
              <w:t>职业资格（职业技能等级）</w:t>
            </w:r>
          </w:p>
          <w:p>
            <w:pPr>
              <w:spacing w:line="360" w:lineRule="auto"/>
              <w:jc w:val="center"/>
              <w:rPr>
                <w:rFonts w:hint="default" w:ascii="宋体" w:hAnsi="宋体" w:cs="宋体"/>
                <w:bCs/>
                <w:kern w:val="0"/>
                <w:szCs w:val="21"/>
                <w:lang w:val="en-US" w:eastAsia="zh-CN"/>
              </w:rPr>
            </w:pPr>
            <w:r>
              <w:rPr>
                <w:rFonts w:hint="eastAsia" w:ascii="宋体" w:hAnsi="宋体" w:cs="宋体"/>
                <w:bCs/>
                <w:kern w:val="0"/>
                <w:szCs w:val="21"/>
                <w:lang w:val="en-US" w:eastAsia="zh-CN"/>
              </w:rPr>
              <w:t>证书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38" w:hRule="exact"/>
        </w:trPr>
        <w:tc>
          <w:tcPr>
            <w:tcW w:w="902" w:type="dxa"/>
            <w:vAlign w:val="center"/>
          </w:tcPr>
          <w:p>
            <w:pPr>
              <w:jc w:val="center"/>
              <w:rPr>
                <w:rFonts w:hint="default" w:eastAsia="宋体"/>
                <w:lang w:val="en-US" w:eastAsia="zh-CN"/>
              </w:rPr>
            </w:pPr>
            <w:r>
              <w:rPr>
                <w:rFonts w:hint="eastAsia"/>
              </w:rPr>
              <w:t>电子信息大类</w:t>
            </w:r>
            <w:r>
              <w:rPr>
                <w:rFonts w:hint="eastAsia"/>
                <w:lang w:eastAsia="zh-CN"/>
              </w:rPr>
              <w:t>（</w:t>
            </w:r>
            <w:r>
              <w:rPr>
                <w:rFonts w:hint="eastAsia"/>
                <w:lang w:val="en-US" w:eastAsia="zh-CN"/>
              </w:rPr>
              <w:t>51）</w:t>
            </w:r>
          </w:p>
        </w:tc>
        <w:tc>
          <w:tcPr>
            <w:tcW w:w="1125" w:type="dxa"/>
            <w:vAlign w:val="center"/>
          </w:tcPr>
          <w:p>
            <w:pPr>
              <w:jc w:val="center"/>
              <w:rPr>
                <w:rFonts w:hint="default" w:eastAsia="宋体"/>
                <w:lang w:val="en-US" w:eastAsia="zh-CN"/>
              </w:rPr>
            </w:pPr>
            <w:r>
              <w:rPr>
                <w:rFonts w:hint="eastAsia"/>
              </w:rPr>
              <w:t>计算机类</w:t>
            </w:r>
            <w:r>
              <w:rPr>
                <w:rFonts w:hint="eastAsia"/>
                <w:lang w:eastAsia="zh-CN"/>
              </w:rPr>
              <w:t>（</w:t>
            </w:r>
            <w:r>
              <w:rPr>
                <w:rFonts w:hint="eastAsia"/>
                <w:lang w:val="en-US" w:eastAsia="zh-CN"/>
              </w:rPr>
              <w:t>5102）</w:t>
            </w:r>
          </w:p>
        </w:tc>
        <w:tc>
          <w:tcPr>
            <w:tcW w:w="1125" w:type="dxa"/>
            <w:vAlign w:val="center"/>
          </w:tcPr>
          <w:p>
            <w:pPr>
              <w:jc w:val="center"/>
            </w:pPr>
            <w:r>
              <w:rPr>
                <w:rFonts w:hint="eastAsia"/>
              </w:rPr>
              <w:t>软件和</w:t>
            </w:r>
          </w:p>
          <w:p>
            <w:pPr>
              <w:jc w:val="center"/>
            </w:pPr>
            <w:r>
              <w:rPr>
                <w:rFonts w:hint="eastAsia"/>
              </w:rPr>
              <w:t>信息技</w:t>
            </w:r>
          </w:p>
          <w:p>
            <w:pPr>
              <w:jc w:val="center"/>
            </w:pPr>
            <w:r>
              <w:rPr>
                <w:rFonts w:hint="eastAsia"/>
              </w:rPr>
              <w:t>术服务</w:t>
            </w:r>
          </w:p>
          <w:p>
            <w:pPr>
              <w:jc w:val="center"/>
              <w:rPr>
                <w:rFonts w:hint="default" w:eastAsia="宋体"/>
                <w:lang w:val="en-US" w:eastAsia="zh-CN"/>
              </w:rPr>
            </w:pPr>
            <w:r>
              <w:rPr>
                <w:rFonts w:hint="eastAsia"/>
              </w:rPr>
              <w:t>业</w:t>
            </w:r>
            <w:r>
              <w:rPr>
                <w:rFonts w:hint="eastAsia"/>
                <w:lang w:eastAsia="zh-CN"/>
              </w:rPr>
              <w:t>（</w:t>
            </w:r>
            <w:r>
              <w:rPr>
                <w:rFonts w:hint="eastAsia"/>
                <w:lang w:val="en-US" w:eastAsia="zh-CN"/>
              </w:rPr>
              <w:t>65）</w:t>
            </w:r>
          </w:p>
        </w:tc>
        <w:tc>
          <w:tcPr>
            <w:tcW w:w="2068" w:type="dxa"/>
            <w:vAlign w:val="center"/>
          </w:tcPr>
          <w:p>
            <w:pPr>
              <w:jc w:val="center"/>
            </w:pPr>
          </w:p>
          <w:p>
            <w:pPr>
              <w:jc w:val="center"/>
              <w:rPr>
                <w:rFonts w:hint="eastAsia" w:eastAsia="宋体"/>
                <w:lang w:eastAsia="zh-CN"/>
              </w:rPr>
            </w:pPr>
            <w:r>
              <w:rPr>
                <w:rFonts w:hint="eastAsia"/>
                <w:lang w:val="en-US" w:eastAsia="zh-CN"/>
              </w:rPr>
              <w:t>1.</w:t>
            </w:r>
            <w:r>
              <w:rPr>
                <w:rFonts w:hint="eastAsia"/>
              </w:rPr>
              <w:t>计算机程序设计员</w:t>
            </w:r>
            <w:r>
              <w:rPr>
                <w:rFonts w:hint="eastAsia"/>
                <w:lang w:eastAsia="zh-CN"/>
              </w:rPr>
              <w:t>（4-04-05-01）</w:t>
            </w:r>
          </w:p>
          <w:p>
            <w:pPr>
              <w:jc w:val="center"/>
              <w:rPr>
                <w:rFonts w:hint="eastAsia" w:eastAsia="宋体"/>
                <w:lang w:eastAsia="zh-CN"/>
              </w:rPr>
            </w:pPr>
            <w:r>
              <w:rPr>
                <w:rFonts w:hint="eastAsia"/>
                <w:lang w:val="en-US" w:eastAsia="zh-CN"/>
              </w:rPr>
              <w:t>2.</w:t>
            </w:r>
            <w:r>
              <w:rPr>
                <w:rFonts w:hint="eastAsia"/>
              </w:rPr>
              <w:t>计算机软件测试员</w:t>
            </w:r>
            <w:r>
              <w:rPr>
                <w:rFonts w:hint="eastAsia"/>
                <w:lang w:eastAsia="zh-CN"/>
              </w:rPr>
              <w:t>（4-04-05-02）</w:t>
            </w:r>
          </w:p>
        </w:tc>
        <w:tc>
          <w:tcPr>
            <w:tcW w:w="1917" w:type="dxa"/>
            <w:vAlign w:val="center"/>
          </w:tcPr>
          <w:p>
            <w:pPr>
              <w:jc w:val="left"/>
              <w:rPr>
                <w:rFonts w:hint="default"/>
                <w:highlight w:val="none"/>
                <w:lang w:val="en-US" w:eastAsia="zh-CN"/>
              </w:rPr>
            </w:pPr>
            <w:r>
              <w:rPr>
                <w:rFonts w:hint="eastAsia"/>
                <w:highlight w:val="none"/>
                <w:lang w:val="en-US" w:eastAsia="zh-CN"/>
              </w:rPr>
              <w:t>1. UI界面设计</w:t>
            </w:r>
          </w:p>
          <w:p>
            <w:pPr>
              <w:jc w:val="left"/>
              <w:rPr>
                <w:rFonts w:hint="eastAsia"/>
                <w:highlight w:val="none"/>
                <w:lang w:val="en-US" w:eastAsia="zh-CN"/>
              </w:rPr>
            </w:pPr>
            <w:r>
              <w:rPr>
                <w:rFonts w:hint="eastAsia"/>
                <w:highlight w:val="none"/>
                <w:lang w:val="en-US" w:eastAsia="zh-CN"/>
              </w:rPr>
              <w:t>2.web前端开发</w:t>
            </w:r>
          </w:p>
          <w:p>
            <w:pPr>
              <w:jc w:val="left"/>
              <w:rPr>
                <w:rFonts w:hint="default"/>
                <w:highlight w:val="none"/>
                <w:lang w:val="en-US" w:eastAsia="zh-CN"/>
              </w:rPr>
            </w:pPr>
            <w:r>
              <w:rPr>
                <w:rFonts w:hint="eastAsia"/>
                <w:highlight w:val="none"/>
                <w:lang w:val="en-US" w:eastAsia="zh-CN"/>
              </w:rPr>
              <w:t>3.网页设计与制作</w:t>
            </w:r>
          </w:p>
          <w:p>
            <w:pPr>
              <w:jc w:val="left"/>
              <w:rPr>
                <w:rFonts w:hint="default"/>
                <w:highlight w:val="none"/>
                <w:lang w:val="en-US"/>
              </w:rPr>
            </w:pPr>
            <w:r>
              <w:rPr>
                <w:rFonts w:hint="eastAsia"/>
                <w:highlight w:val="none"/>
                <w:lang w:val="en-US" w:eastAsia="zh-CN"/>
              </w:rPr>
              <w:t>3.</w:t>
            </w:r>
            <w:r>
              <w:rPr>
                <w:rFonts w:hint="eastAsia"/>
                <w:highlight w:val="none"/>
              </w:rPr>
              <w:t>软件开发</w:t>
            </w:r>
          </w:p>
          <w:p>
            <w:pPr>
              <w:jc w:val="left"/>
              <w:rPr>
                <w:rFonts w:hint="eastAsia"/>
                <w:highlight w:val="none"/>
                <w:lang w:val="en-US" w:eastAsia="zh-CN"/>
              </w:rPr>
            </w:pPr>
            <w:r>
              <w:rPr>
                <w:rFonts w:hint="eastAsia"/>
                <w:highlight w:val="none"/>
                <w:lang w:val="en-US" w:eastAsia="zh-CN"/>
              </w:rPr>
              <w:t>4.</w:t>
            </w:r>
            <w:r>
              <w:rPr>
                <w:rFonts w:hint="eastAsia"/>
                <w:highlight w:val="none"/>
              </w:rPr>
              <w:t>软件</w:t>
            </w:r>
            <w:r>
              <w:rPr>
                <w:rFonts w:hint="eastAsia"/>
                <w:highlight w:val="none"/>
                <w:lang w:val="en-US" w:eastAsia="zh-CN"/>
              </w:rPr>
              <w:t>测试</w:t>
            </w:r>
          </w:p>
          <w:p>
            <w:pPr>
              <w:jc w:val="left"/>
              <w:rPr>
                <w:rFonts w:hint="default"/>
                <w:highlight w:val="none"/>
                <w:lang w:val="en-US" w:eastAsia="zh-CN"/>
              </w:rPr>
            </w:pPr>
            <w:r>
              <w:rPr>
                <w:rFonts w:hint="eastAsia"/>
                <w:highlight w:val="none"/>
                <w:lang w:val="en-US" w:eastAsia="zh-CN"/>
              </w:rPr>
              <w:t>5.软件技术支持</w:t>
            </w:r>
          </w:p>
        </w:tc>
        <w:tc>
          <w:tcPr>
            <w:tcW w:w="2801" w:type="dxa"/>
            <w:vAlign w:val="center"/>
          </w:tcPr>
          <w:p>
            <w:pPr>
              <w:jc w:val="left"/>
              <w:rPr>
                <w:rFonts w:hint="eastAsia"/>
                <w:highlight w:val="none"/>
                <w:lang w:val="en-US" w:eastAsia="zh-CN"/>
              </w:rPr>
            </w:pPr>
            <w:r>
              <w:rPr>
                <w:rFonts w:hint="eastAsia"/>
                <w:highlight w:val="none"/>
                <w:lang w:val="en-US" w:eastAsia="zh-CN"/>
              </w:rPr>
              <w:t>1.计算机程序设计员</w:t>
            </w:r>
          </w:p>
          <w:p>
            <w:pPr>
              <w:jc w:val="left"/>
              <w:rPr>
                <w:rFonts w:hint="default"/>
                <w:highlight w:val="none"/>
                <w:lang w:val="en-US" w:eastAsia="zh-CN"/>
              </w:rPr>
            </w:pPr>
            <w:r>
              <w:rPr>
                <w:rFonts w:hint="eastAsia"/>
                <w:highlight w:val="none"/>
                <w:lang w:val="en-US" w:eastAsia="zh-CN"/>
              </w:rPr>
              <w:t>2.计算机软件产品检验员</w:t>
            </w:r>
          </w:p>
          <w:p>
            <w:pPr>
              <w:jc w:val="left"/>
              <w:rPr>
                <w:rFonts w:hint="default"/>
                <w:highlight w:val="none"/>
                <w:lang w:val="en-US" w:eastAsia="zh-CN"/>
              </w:rPr>
            </w:pPr>
            <w:r>
              <w:rPr>
                <w:rFonts w:hint="eastAsia"/>
                <w:highlight w:val="none"/>
                <w:lang w:val="en-US" w:eastAsia="zh-CN"/>
              </w:rPr>
              <w:t>3.web前端开发职业技能等级证书</w:t>
            </w:r>
          </w:p>
        </w:tc>
      </w:tr>
    </w:tbl>
    <w:p>
      <w:pPr>
        <w:snapToGrid w:val="0"/>
        <w:spacing w:line="360" w:lineRule="auto"/>
        <w:ind w:left="567" w:leftChars="270" w:firstLine="275" w:firstLineChars="98"/>
        <w:rPr>
          <w:rFonts w:hint="eastAsia" w:ascii="宋体" w:hAnsi="宋体" w:cs="宋体"/>
          <w:b/>
          <w:bCs/>
          <w:sz w:val="28"/>
          <w:szCs w:val="28"/>
        </w:rPr>
      </w:pPr>
    </w:p>
    <w:p>
      <w:pPr>
        <w:snapToGrid w:val="0"/>
        <w:spacing w:line="360" w:lineRule="auto"/>
        <w:ind w:left="567" w:leftChars="270" w:firstLine="275" w:firstLineChars="98"/>
        <w:rPr>
          <w:rFonts w:ascii="宋体" w:hAnsi="宋体" w:cs="宋体"/>
          <w:sz w:val="24"/>
        </w:rPr>
      </w:pPr>
      <w:r>
        <w:rPr>
          <w:rFonts w:hint="eastAsia" w:ascii="宋体" w:hAnsi="宋体" w:cs="宋体"/>
          <w:b/>
          <w:bCs/>
          <w:sz w:val="28"/>
          <w:szCs w:val="28"/>
        </w:rPr>
        <w:t>五、培养目标和规格</w:t>
      </w:r>
    </w:p>
    <w:p>
      <w:pPr>
        <w:snapToGrid w:val="0"/>
        <w:spacing w:line="360" w:lineRule="auto"/>
        <w:ind w:firstLine="718" w:firstLineChars="298"/>
        <w:rPr>
          <w:rFonts w:ascii="宋体" w:hAnsi="宋体" w:cs="宋体"/>
          <w:b/>
          <w:sz w:val="24"/>
        </w:rPr>
      </w:pPr>
      <w:r>
        <w:rPr>
          <w:rFonts w:hint="eastAsia" w:ascii="宋体" w:hAnsi="宋体" w:cs="宋体"/>
          <w:b/>
          <w:sz w:val="24"/>
        </w:rPr>
        <w:t>（一）培养目标</w:t>
      </w:r>
    </w:p>
    <w:p>
      <w:pPr>
        <w:snapToGrid w:val="0"/>
        <w:spacing w:line="360" w:lineRule="auto"/>
        <w:ind w:firstLine="480" w:firstLineChars="200"/>
        <w:rPr>
          <w:rFonts w:hint="eastAsia" w:ascii="宋体" w:hAnsi="宋体" w:cs="宋体"/>
          <w:bCs/>
          <w:sz w:val="24"/>
          <w:lang w:val="en-US" w:eastAsia="zh-CN"/>
        </w:rPr>
      </w:pPr>
      <w:r>
        <w:rPr>
          <w:rFonts w:hint="eastAsia" w:ascii="宋体" w:hAnsi="宋体" w:cs="宋体"/>
          <w:bCs/>
          <w:sz w:val="24"/>
        </w:rPr>
        <w:t>本专业</w:t>
      </w:r>
      <w:r>
        <w:rPr>
          <w:rFonts w:hint="eastAsia" w:ascii="宋体" w:hAnsi="宋体" w:cs="宋体"/>
          <w:bCs/>
          <w:sz w:val="24"/>
          <w:lang w:val="en-US" w:eastAsia="zh-CN"/>
        </w:rPr>
        <w:t>主要服务于软件行业及软件应用需求的企事业单位，</w:t>
      </w:r>
      <w:r>
        <w:rPr>
          <w:rFonts w:hint="eastAsia" w:ascii="宋体" w:hAnsi="宋体" w:cs="宋体"/>
          <w:bCs/>
          <w:sz w:val="24"/>
        </w:rPr>
        <w:t>培养理想信念坚定</w:t>
      </w:r>
      <w:r>
        <w:rPr>
          <w:rFonts w:hint="eastAsia" w:ascii="宋体" w:hAnsi="宋体" w:cs="宋体"/>
          <w:bCs/>
          <w:sz w:val="24"/>
          <w:lang w:eastAsia="zh-CN"/>
        </w:rPr>
        <w:t>、</w:t>
      </w:r>
      <w:r>
        <w:rPr>
          <w:rFonts w:hint="eastAsia" w:ascii="宋体" w:hAnsi="宋体" w:cs="宋体"/>
          <w:bCs/>
          <w:sz w:val="24"/>
        </w:rPr>
        <w:t>德、智、体、美、劳全面发展，具有一定的科学文化水平，良好的人文素养、职业道德</w:t>
      </w:r>
      <w:r>
        <w:rPr>
          <w:rFonts w:hint="eastAsia" w:ascii="宋体" w:hAnsi="宋体" w:cs="宋体"/>
          <w:bCs/>
          <w:sz w:val="24"/>
          <w:lang w:eastAsia="zh-CN"/>
        </w:rPr>
        <w:t>、</w:t>
      </w:r>
      <w:r>
        <w:rPr>
          <w:rFonts w:hint="eastAsia" w:ascii="宋体" w:hAnsi="宋体" w:cs="宋体"/>
          <w:bCs/>
          <w:sz w:val="24"/>
          <w:lang w:val="en-US" w:eastAsia="zh-CN"/>
        </w:rPr>
        <w:t>敬业精神</w:t>
      </w:r>
      <w:r>
        <w:rPr>
          <w:rFonts w:hint="eastAsia" w:ascii="宋体" w:hAnsi="宋体" w:cs="宋体"/>
          <w:bCs/>
          <w:sz w:val="24"/>
        </w:rPr>
        <w:t>和创新意识</w:t>
      </w:r>
      <w:r>
        <w:rPr>
          <w:rFonts w:hint="eastAsia" w:ascii="宋体" w:hAnsi="宋体" w:cs="宋体"/>
          <w:bCs/>
          <w:sz w:val="24"/>
          <w:lang w:eastAsia="zh-CN"/>
        </w:rPr>
        <w:t>，</w:t>
      </w:r>
      <w:r>
        <w:rPr>
          <w:rFonts w:hint="eastAsia" w:ascii="宋体" w:hAnsi="宋体" w:cs="宋体"/>
          <w:bCs/>
          <w:sz w:val="24"/>
          <w:lang w:val="en-US" w:eastAsia="zh-CN"/>
        </w:rPr>
        <w:t>掌握国际主流的软件开发平台和技术，具备较强的动手能力及团队合作精神，能熟练进行软件开发、测试、维护和应用工作，</w:t>
      </w:r>
      <w:r>
        <w:rPr>
          <w:rFonts w:hint="eastAsia" w:ascii="宋体" w:hAnsi="宋体" w:cs="宋体"/>
          <w:bCs/>
          <w:sz w:val="24"/>
        </w:rPr>
        <w:t>面向软件和信息技术服务业的计算机程序设计员、计算机软件测试员</w:t>
      </w:r>
      <w:r>
        <w:rPr>
          <w:rFonts w:hint="eastAsia" w:ascii="宋体" w:hAnsi="宋体" w:cs="宋体"/>
          <w:bCs/>
          <w:sz w:val="24"/>
          <w:lang w:val="en-US" w:eastAsia="zh-CN"/>
        </w:rPr>
        <w:t>等</w:t>
      </w:r>
      <w:r>
        <w:rPr>
          <w:rFonts w:hint="eastAsia" w:ascii="宋体" w:hAnsi="宋体" w:cs="宋体"/>
          <w:bCs/>
          <w:sz w:val="24"/>
        </w:rPr>
        <w:t>职业群，能够从事</w:t>
      </w:r>
      <w:r>
        <w:rPr>
          <w:rFonts w:hint="eastAsia" w:ascii="宋体" w:hAnsi="宋体" w:cs="宋体"/>
          <w:bCs/>
          <w:sz w:val="24"/>
          <w:lang w:val="en-US" w:eastAsia="zh-CN"/>
        </w:rPr>
        <w:t>Web前端开发、</w:t>
      </w:r>
      <w:r>
        <w:rPr>
          <w:rFonts w:hint="eastAsia" w:ascii="宋体" w:hAnsi="宋体" w:cs="宋体"/>
          <w:bCs/>
          <w:sz w:val="24"/>
          <w:lang w:val="en-US" w:eastAsia="zh-CN"/>
        </w:rPr>
        <w:t>后端开发、软件测试、软件技术支持等工作的高素质技术技能人才。</w:t>
      </w:r>
    </w:p>
    <w:p>
      <w:pPr>
        <w:snapToGrid w:val="0"/>
        <w:spacing w:line="360" w:lineRule="auto"/>
        <w:ind w:firstLine="718" w:firstLineChars="298"/>
        <w:rPr>
          <w:rFonts w:ascii="宋体" w:hAnsi="宋体" w:cs="宋体"/>
          <w:b/>
          <w:sz w:val="24"/>
        </w:rPr>
      </w:pPr>
      <w:r>
        <w:rPr>
          <w:rFonts w:hint="eastAsia" w:ascii="宋体" w:hAnsi="宋体" w:cs="宋体"/>
          <w:b/>
          <w:sz w:val="24"/>
        </w:rPr>
        <w:t>（二）培养规格</w:t>
      </w:r>
    </w:p>
    <w:p>
      <w:pPr>
        <w:snapToGrid w:val="0"/>
        <w:spacing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坚持“立德树人为根本、促进就业为导向，服务发展为宗旨”的育人目标，保障学生培养质量。本专业毕业生应在素质、知识和能力方面达到以下要求。</w:t>
      </w:r>
    </w:p>
    <w:p>
      <w:pPr>
        <w:snapToGrid w:val="0"/>
        <w:spacing w:line="360" w:lineRule="auto"/>
        <w:ind w:firstLine="723" w:firstLineChars="300"/>
        <w:rPr>
          <w:rFonts w:ascii="宋体" w:hAnsi="宋体" w:cs="宋体"/>
          <w:b/>
          <w:bCs w:val="0"/>
          <w:sz w:val="24"/>
        </w:rPr>
      </w:pPr>
      <w:r>
        <w:rPr>
          <w:rFonts w:hint="eastAsia" w:ascii="宋体" w:hAnsi="宋体" w:cs="宋体"/>
          <w:b/>
          <w:bCs w:val="0"/>
          <w:sz w:val="24"/>
        </w:rPr>
        <w:t>1.素质结构</w:t>
      </w:r>
    </w:p>
    <w:p>
      <w:pPr>
        <w:pStyle w:val="19"/>
        <w:snapToGrid w:val="0"/>
        <w:spacing w:line="360" w:lineRule="auto"/>
        <w:ind w:firstLine="480"/>
        <w:rPr>
          <w:rFonts w:ascii="宋体" w:hAnsi="宋体" w:cs="宋体"/>
          <w:bCs/>
          <w:sz w:val="24"/>
        </w:rPr>
      </w:pPr>
      <w:r>
        <w:rPr>
          <w:rFonts w:hint="eastAsia" w:ascii="宋体" w:hAnsi="宋体" w:cs="宋体"/>
          <w:bCs/>
          <w:sz w:val="24"/>
        </w:rPr>
        <w:t>（1）坚定拥护中国共产党领导和我国社会主义制度，在习近平新时代中国特色社会主义思想指引下，践行社会主义核心价值观，具有深厚的爱国情感和中华民族自豪感；</w:t>
      </w:r>
    </w:p>
    <w:p>
      <w:pPr>
        <w:pStyle w:val="19"/>
        <w:snapToGrid w:val="0"/>
        <w:spacing w:line="360" w:lineRule="auto"/>
        <w:ind w:firstLine="480"/>
        <w:rPr>
          <w:rFonts w:ascii="宋体" w:hAnsi="宋体" w:cs="宋体"/>
          <w:bCs/>
          <w:sz w:val="24"/>
        </w:rPr>
      </w:pPr>
      <w:r>
        <w:rPr>
          <w:rFonts w:hint="eastAsia" w:ascii="宋体" w:hAnsi="宋体" w:cs="宋体"/>
          <w:bCs/>
          <w:sz w:val="24"/>
        </w:rPr>
        <w:t>（2）崇尚宪法、遵法守纪、崇德向善、诚实守信、尊重生命、热爱劳动，履行道德准则和行为规范，具有社会责任感和社会参与意识；</w:t>
      </w:r>
    </w:p>
    <w:p>
      <w:pPr>
        <w:pStyle w:val="19"/>
        <w:snapToGrid w:val="0"/>
        <w:spacing w:line="360" w:lineRule="auto"/>
        <w:ind w:firstLine="480"/>
        <w:rPr>
          <w:rFonts w:hint="default" w:ascii="宋体" w:hAnsi="宋体" w:cs="宋体"/>
          <w:bCs/>
          <w:sz w:val="24"/>
          <w:lang w:val="en-US" w:eastAsia="zh-CN"/>
        </w:rPr>
      </w:pPr>
      <w:r>
        <w:rPr>
          <w:rFonts w:hint="eastAsia" w:ascii="宋体" w:hAnsi="宋体" w:cs="宋体"/>
          <w:bCs/>
          <w:sz w:val="24"/>
        </w:rPr>
        <w:t>（3）具有</w:t>
      </w:r>
      <w:r>
        <w:rPr>
          <w:rFonts w:hint="eastAsia" w:ascii="宋体" w:hAnsi="宋体" w:cs="宋体"/>
          <w:bCs/>
          <w:sz w:val="24"/>
          <w:lang w:val="en-US" w:eastAsia="zh-CN"/>
        </w:rPr>
        <w:t>保密</w:t>
      </w:r>
      <w:r>
        <w:rPr>
          <w:rFonts w:hint="eastAsia" w:ascii="宋体" w:hAnsi="宋体" w:cs="宋体"/>
          <w:bCs/>
          <w:sz w:val="24"/>
        </w:rPr>
        <w:t>意识、</w:t>
      </w:r>
      <w:r>
        <w:rPr>
          <w:rFonts w:hint="eastAsia" w:ascii="宋体" w:hAnsi="宋体" w:cs="宋体"/>
          <w:bCs/>
          <w:sz w:val="24"/>
          <w:lang w:val="en-US" w:eastAsia="zh-CN"/>
        </w:rPr>
        <w:t>规范</w:t>
      </w:r>
      <w:r>
        <w:rPr>
          <w:rFonts w:hint="eastAsia" w:ascii="宋体" w:hAnsi="宋体" w:cs="宋体"/>
          <w:bCs/>
          <w:sz w:val="24"/>
        </w:rPr>
        <w:t>意识、</w:t>
      </w:r>
      <w:r>
        <w:rPr>
          <w:rFonts w:hint="eastAsia" w:ascii="宋体" w:hAnsi="宋体" w:cs="宋体"/>
          <w:bCs/>
          <w:sz w:val="24"/>
          <w:lang w:val="en-US" w:eastAsia="zh-CN"/>
        </w:rPr>
        <w:t>法律意识</w:t>
      </w:r>
      <w:r>
        <w:rPr>
          <w:rFonts w:hint="eastAsia" w:ascii="宋体" w:hAnsi="宋体" w:cs="宋体"/>
          <w:bCs/>
          <w:sz w:val="24"/>
        </w:rPr>
        <w:t>、创新思维</w:t>
      </w:r>
      <w:r>
        <w:rPr>
          <w:rFonts w:hint="eastAsia" w:ascii="宋体" w:hAnsi="宋体" w:cs="宋体"/>
          <w:bCs/>
          <w:sz w:val="24"/>
          <w:lang w:val="en-US" w:eastAsia="zh-CN"/>
        </w:rPr>
        <w:t>以及“无缺陷、无差错”软件产品质量意识和追求卓越、精益求精、勇于探索的软件工匠精神。</w:t>
      </w:r>
    </w:p>
    <w:p>
      <w:pPr>
        <w:pStyle w:val="19"/>
        <w:snapToGrid w:val="0"/>
        <w:spacing w:line="360" w:lineRule="auto"/>
        <w:ind w:firstLine="480"/>
        <w:rPr>
          <w:rFonts w:ascii="宋体" w:hAnsi="宋体" w:cs="宋体"/>
          <w:bCs/>
          <w:sz w:val="24"/>
        </w:rPr>
      </w:pPr>
      <w:r>
        <w:rPr>
          <w:rFonts w:hint="eastAsia" w:ascii="宋体" w:hAnsi="宋体" w:cs="宋体"/>
          <w:bCs/>
          <w:sz w:val="24"/>
        </w:rPr>
        <w:t>（4）勇于奋斗、乐观向上，具有自我管理能力、职业生涯规划的意识，有较强的集体意识和团队合作精神；</w:t>
      </w:r>
    </w:p>
    <w:p>
      <w:pPr>
        <w:pStyle w:val="19"/>
        <w:snapToGrid w:val="0"/>
        <w:spacing w:line="360" w:lineRule="auto"/>
        <w:ind w:firstLine="480"/>
        <w:rPr>
          <w:rFonts w:ascii="宋体" w:hAnsi="宋体" w:cs="宋体"/>
          <w:bCs/>
          <w:sz w:val="24"/>
        </w:rPr>
      </w:pPr>
      <w:r>
        <w:rPr>
          <w:rFonts w:hint="eastAsia" w:ascii="宋体" w:hAnsi="宋体" w:cs="宋体"/>
          <w:bCs/>
          <w:sz w:val="24"/>
        </w:rPr>
        <w:t>（5）具有健康的体魄、心理和健全的人格，掌握基本运动知识和一两项运动技能， 养成良好的健身与卫生习惯，良好的行为习惯；</w:t>
      </w:r>
    </w:p>
    <w:p>
      <w:pPr>
        <w:pStyle w:val="19"/>
        <w:snapToGrid w:val="0"/>
        <w:spacing w:line="360" w:lineRule="auto"/>
        <w:ind w:firstLine="480"/>
        <w:rPr>
          <w:rFonts w:ascii="宋体" w:hAnsi="宋体" w:cs="宋体"/>
          <w:bCs/>
          <w:sz w:val="24"/>
        </w:rPr>
      </w:pPr>
      <w:r>
        <w:rPr>
          <w:rFonts w:hint="eastAsia" w:ascii="宋体" w:hAnsi="宋体" w:cs="宋体"/>
          <w:bCs/>
          <w:sz w:val="24"/>
        </w:rPr>
        <w:t>（6）具有一定的审美和人文素养，能够形成一两项艺术特长或爱好。</w:t>
      </w:r>
    </w:p>
    <w:p>
      <w:pPr>
        <w:snapToGrid w:val="0"/>
        <w:spacing w:line="360" w:lineRule="auto"/>
        <w:ind w:firstLine="723" w:firstLineChars="300"/>
        <w:rPr>
          <w:rFonts w:ascii="宋体" w:hAnsi="宋体" w:cs="宋体"/>
          <w:b/>
          <w:bCs w:val="0"/>
          <w:sz w:val="24"/>
        </w:rPr>
      </w:pPr>
      <w:r>
        <w:rPr>
          <w:rFonts w:hint="eastAsia" w:ascii="宋体" w:hAnsi="宋体" w:cs="宋体"/>
          <w:b/>
          <w:bCs w:val="0"/>
          <w:sz w:val="24"/>
        </w:rPr>
        <w:t>2.知识结构</w:t>
      </w:r>
    </w:p>
    <w:p>
      <w:pPr>
        <w:pStyle w:val="19"/>
        <w:snapToGrid w:val="0"/>
        <w:spacing w:line="360" w:lineRule="auto"/>
        <w:ind w:firstLine="480"/>
        <w:rPr>
          <w:rFonts w:ascii="宋体" w:hAnsi="宋体" w:cs="宋体"/>
          <w:bCs/>
          <w:sz w:val="24"/>
        </w:rPr>
      </w:pPr>
      <w:r>
        <w:rPr>
          <w:rFonts w:hint="eastAsia" w:ascii="宋体" w:hAnsi="宋体" w:cs="宋体"/>
          <w:bCs/>
          <w:sz w:val="24"/>
        </w:rPr>
        <w:t>（1）掌握必备的思想政治理论、科学文化基础知识和中华优秀传统文化知识；</w:t>
      </w:r>
    </w:p>
    <w:p>
      <w:pPr>
        <w:pStyle w:val="19"/>
        <w:snapToGrid w:val="0"/>
        <w:spacing w:line="360" w:lineRule="auto"/>
        <w:ind w:firstLine="480"/>
        <w:rPr>
          <w:rFonts w:hint="eastAsia" w:ascii="宋体" w:hAnsi="宋体" w:cs="宋体"/>
          <w:bCs/>
          <w:sz w:val="24"/>
        </w:rPr>
      </w:pPr>
      <w:r>
        <w:rPr>
          <w:rFonts w:hint="eastAsia" w:ascii="宋体" w:hAnsi="宋体" w:cs="宋体"/>
          <w:bCs/>
          <w:sz w:val="24"/>
        </w:rPr>
        <w:t>（2）熟悉与本专业相关的法律法规以及</w:t>
      </w:r>
      <w:r>
        <w:rPr>
          <w:rFonts w:hint="eastAsia" w:ascii="宋体" w:hAnsi="宋体" w:cs="宋体"/>
          <w:bCs/>
          <w:sz w:val="24"/>
          <w:lang w:val="en-US" w:eastAsia="zh-CN"/>
        </w:rPr>
        <w:t>网络安全、保密、侵权</w:t>
      </w:r>
      <w:r>
        <w:rPr>
          <w:rFonts w:hint="eastAsia" w:ascii="宋体" w:hAnsi="宋体" w:cs="宋体"/>
          <w:bCs/>
          <w:sz w:val="24"/>
        </w:rPr>
        <w:t>等相关知识；</w:t>
      </w:r>
    </w:p>
    <w:p>
      <w:pPr>
        <w:pStyle w:val="19"/>
        <w:snapToGrid w:val="0"/>
        <w:spacing w:line="360" w:lineRule="auto"/>
        <w:ind w:firstLine="480"/>
        <w:rPr>
          <w:rFonts w:ascii="宋体" w:hAnsi="宋体" w:cs="宋体"/>
          <w:bCs/>
          <w:sz w:val="24"/>
        </w:rPr>
      </w:pPr>
      <w:r>
        <w:rPr>
          <w:rFonts w:hint="eastAsia" w:ascii="宋体" w:hAnsi="宋体" w:cs="宋体"/>
          <w:bCs/>
          <w:sz w:val="24"/>
        </w:rPr>
        <w:t>（3）掌握面向对象程序设计的基础理论知识；</w:t>
      </w:r>
    </w:p>
    <w:p>
      <w:pPr>
        <w:pStyle w:val="19"/>
        <w:snapToGrid w:val="0"/>
        <w:spacing w:line="360" w:lineRule="auto"/>
        <w:ind w:firstLine="480"/>
        <w:rPr>
          <w:rFonts w:ascii="宋体" w:hAnsi="宋体" w:cs="宋体"/>
          <w:bCs/>
          <w:sz w:val="24"/>
        </w:rPr>
      </w:pPr>
      <w:r>
        <w:rPr>
          <w:rFonts w:hint="eastAsia" w:ascii="宋体" w:hAnsi="宋体" w:cs="宋体"/>
          <w:bCs/>
          <w:sz w:val="24"/>
        </w:rPr>
        <w:t>（4）掌握数据库设计与应用的技术和方法；</w:t>
      </w:r>
    </w:p>
    <w:p>
      <w:pPr>
        <w:pStyle w:val="19"/>
        <w:snapToGrid w:val="0"/>
        <w:spacing w:line="360" w:lineRule="auto"/>
        <w:ind w:firstLine="480"/>
        <w:rPr>
          <w:rFonts w:hint="eastAsia" w:ascii="宋体" w:hAnsi="宋体" w:cs="宋体"/>
          <w:bCs/>
          <w:sz w:val="24"/>
          <w:lang w:val="en-US" w:eastAsia="zh-CN"/>
        </w:rPr>
      </w:pPr>
      <w:r>
        <w:rPr>
          <w:rFonts w:hint="eastAsia" w:ascii="宋体" w:hAnsi="宋体" w:cs="宋体"/>
          <w:bCs/>
          <w:sz w:val="24"/>
          <w:lang w:val="en-US" w:eastAsia="zh-CN"/>
        </w:rPr>
        <w:t>（5）掌握Web前端开发盒子模型、表单等相关知识及项目开发流程；</w:t>
      </w:r>
    </w:p>
    <w:p>
      <w:pPr>
        <w:pStyle w:val="19"/>
        <w:snapToGrid w:val="0"/>
        <w:spacing w:line="360" w:lineRule="auto"/>
        <w:ind w:firstLine="480"/>
        <w:rPr>
          <w:rFonts w:ascii="宋体" w:hAnsi="宋体" w:cs="宋体"/>
          <w:bCs/>
          <w:sz w:val="24"/>
        </w:rPr>
      </w:pPr>
      <w:r>
        <w:rPr>
          <w:rFonts w:hint="eastAsia" w:ascii="宋体" w:hAnsi="宋体" w:cs="宋体"/>
          <w:bCs/>
          <w:sz w:val="24"/>
        </w:rPr>
        <w:t>（6）掌握 Java 等主流软件开发平台相关知识；</w:t>
      </w:r>
    </w:p>
    <w:p>
      <w:pPr>
        <w:pStyle w:val="19"/>
        <w:snapToGrid w:val="0"/>
        <w:spacing w:line="360" w:lineRule="auto"/>
        <w:ind w:firstLine="480"/>
        <w:rPr>
          <w:rFonts w:hint="eastAsia" w:ascii="宋体" w:hAnsi="宋体" w:cs="宋体"/>
          <w:bCs/>
          <w:sz w:val="24"/>
        </w:rPr>
      </w:pPr>
      <w:r>
        <w:rPr>
          <w:rFonts w:hint="eastAsia" w:ascii="宋体" w:hAnsi="宋体" w:cs="宋体"/>
          <w:bCs/>
          <w:sz w:val="24"/>
        </w:rPr>
        <w:t>（7）掌握软件测试技术和方法；</w:t>
      </w:r>
    </w:p>
    <w:p>
      <w:pPr>
        <w:pStyle w:val="19"/>
        <w:snapToGrid w:val="0"/>
        <w:spacing w:line="360" w:lineRule="auto"/>
        <w:ind w:firstLine="480"/>
        <w:rPr>
          <w:rFonts w:hint="default" w:ascii="宋体" w:hAnsi="宋体" w:cs="宋体"/>
          <w:bCs/>
          <w:sz w:val="24"/>
          <w:lang w:val="en-US" w:eastAsia="zh-CN"/>
        </w:rPr>
      </w:pPr>
      <w:r>
        <w:rPr>
          <w:rFonts w:hint="eastAsia" w:ascii="宋体" w:hAnsi="宋体" w:cs="宋体"/>
          <w:bCs/>
          <w:sz w:val="24"/>
          <w:lang w:eastAsia="zh-CN"/>
        </w:rPr>
        <w:t>（</w:t>
      </w:r>
      <w:r>
        <w:rPr>
          <w:rFonts w:hint="eastAsia" w:ascii="宋体" w:hAnsi="宋体" w:cs="宋体"/>
          <w:bCs/>
          <w:sz w:val="24"/>
          <w:lang w:val="en-US" w:eastAsia="zh-CN"/>
        </w:rPr>
        <w:t>8）熟悉1+X web前端开发职业技能等级标准；</w:t>
      </w:r>
    </w:p>
    <w:p>
      <w:pPr>
        <w:pStyle w:val="19"/>
        <w:snapToGrid w:val="0"/>
        <w:spacing w:line="360" w:lineRule="auto"/>
        <w:ind w:firstLine="480"/>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9</w:t>
      </w:r>
      <w:r>
        <w:rPr>
          <w:rFonts w:hint="eastAsia" w:ascii="宋体" w:hAnsi="宋体" w:cs="宋体"/>
          <w:bCs/>
          <w:sz w:val="24"/>
        </w:rPr>
        <w:t>）了解软件项目开发与管理知识；</w:t>
      </w:r>
    </w:p>
    <w:p>
      <w:pPr>
        <w:pStyle w:val="19"/>
        <w:snapToGrid w:val="0"/>
        <w:spacing w:line="360" w:lineRule="auto"/>
        <w:ind w:firstLine="480"/>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10</w:t>
      </w:r>
      <w:r>
        <w:rPr>
          <w:rFonts w:hint="eastAsia" w:ascii="宋体" w:hAnsi="宋体" w:cs="宋体"/>
          <w:bCs/>
          <w:sz w:val="24"/>
        </w:rPr>
        <w:t>）了解软件开发相关国家标准和国际标准。</w:t>
      </w:r>
    </w:p>
    <w:p>
      <w:pPr>
        <w:snapToGrid w:val="0"/>
        <w:spacing w:line="360" w:lineRule="auto"/>
        <w:ind w:firstLine="723" w:firstLineChars="300"/>
        <w:rPr>
          <w:rFonts w:ascii="宋体" w:hAnsi="宋体" w:cs="宋体"/>
          <w:b/>
          <w:bCs w:val="0"/>
          <w:sz w:val="24"/>
        </w:rPr>
      </w:pPr>
      <w:r>
        <w:rPr>
          <w:rFonts w:hint="eastAsia" w:ascii="宋体" w:hAnsi="宋体" w:cs="宋体"/>
          <w:b/>
          <w:bCs w:val="0"/>
          <w:sz w:val="24"/>
        </w:rPr>
        <w:t>3.能力结构</w:t>
      </w:r>
    </w:p>
    <w:p>
      <w:pPr>
        <w:pStyle w:val="19"/>
        <w:snapToGrid w:val="0"/>
        <w:spacing w:line="360" w:lineRule="auto"/>
        <w:ind w:firstLine="480"/>
        <w:rPr>
          <w:rFonts w:hint="eastAsia" w:ascii="宋体" w:hAnsi="宋体" w:cs="宋体"/>
          <w:bCs/>
          <w:sz w:val="24"/>
          <w:lang w:val="en-US" w:eastAsia="zh-CN"/>
        </w:rPr>
      </w:pPr>
      <w:r>
        <w:rPr>
          <w:rFonts w:hint="eastAsia" w:ascii="宋体" w:hAnsi="宋体" w:cs="宋体"/>
          <w:bCs/>
          <w:sz w:val="24"/>
          <w:lang w:val="en-US" w:eastAsia="zh-CN"/>
        </w:rPr>
        <w:t>（1）具有探究学习、终身学习、分析问题和解决问题的能力；</w:t>
      </w:r>
    </w:p>
    <w:p>
      <w:pPr>
        <w:pStyle w:val="19"/>
        <w:snapToGrid w:val="0"/>
        <w:spacing w:line="360" w:lineRule="auto"/>
        <w:ind w:firstLine="480"/>
        <w:rPr>
          <w:rFonts w:hint="eastAsia" w:ascii="宋体" w:hAnsi="宋体" w:cs="宋体"/>
          <w:bCs/>
          <w:sz w:val="24"/>
          <w:lang w:val="en-US" w:eastAsia="zh-CN"/>
        </w:rPr>
      </w:pPr>
      <w:r>
        <w:rPr>
          <w:rFonts w:hint="eastAsia" w:ascii="宋体" w:hAnsi="宋体" w:cs="宋体"/>
          <w:bCs/>
          <w:sz w:val="24"/>
          <w:lang w:val="en-US" w:eastAsia="zh-CN"/>
        </w:rPr>
        <w:t>（2）具有良好的语言、文字表达能力和沟通能力；</w:t>
      </w:r>
    </w:p>
    <w:p>
      <w:pPr>
        <w:pStyle w:val="19"/>
        <w:snapToGrid w:val="0"/>
        <w:spacing w:line="360" w:lineRule="auto"/>
        <w:ind w:firstLine="480"/>
        <w:rPr>
          <w:rFonts w:hint="eastAsia" w:ascii="宋体" w:hAnsi="宋体" w:cs="宋体"/>
          <w:bCs/>
          <w:sz w:val="24"/>
          <w:lang w:val="en-US" w:eastAsia="zh-CN"/>
        </w:rPr>
      </w:pPr>
      <w:r>
        <w:rPr>
          <w:rFonts w:hint="eastAsia" w:ascii="宋体" w:hAnsi="宋体" w:cs="宋体"/>
          <w:bCs/>
          <w:sz w:val="24"/>
          <w:lang w:val="en-US" w:eastAsia="zh-CN"/>
        </w:rPr>
        <w:t>（3）具备良好的团队合作与抗压能力；</w:t>
      </w:r>
    </w:p>
    <w:p>
      <w:pPr>
        <w:pStyle w:val="19"/>
        <w:snapToGrid w:val="0"/>
        <w:spacing w:line="360" w:lineRule="auto"/>
        <w:ind w:firstLine="480"/>
        <w:rPr>
          <w:rFonts w:ascii="宋体" w:hAnsi="宋体" w:cs="宋体"/>
          <w:bCs/>
          <w:sz w:val="24"/>
        </w:rPr>
      </w:pPr>
      <w:r>
        <w:rPr>
          <w:rFonts w:hint="eastAsia" w:ascii="宋体" w:hAnsi="宋体" w:cs="宋体"/>
          <w:bCs/>
          <w:sz w:val="24"/>
        </w:rPr>
        <w:t>（4）能够阅读并正确理解软件需求分析报告和项目建设方案；</w:t>
      </w:r>
    </w:p>
    <w:p>
      <w:pPr>
        <w:pStyle w:val="19"/>
        <w:snapToGrid w:val="0"/>
        <w:spacing w:line="360" w:lineRule="auto"/>
        <w:ind w:firstLine="480"/>
        <w:rPr>
          <w:rFonts w:ascii="宋体" w:hAnsi="宋体" w:cs="宋体"/>
          <w:bCs/>
          <w:sz w:val="24"/>
        </w:rPr>
      </w:pPr>
      <w:r>
        <w:rPr>
          <w:rFonts w:hint="eastAsia" w:ascii="宋体" w:hAnsi="宋体" w:cs="宋体"/>
          <w:bCs/>
          <w:sz w:val="24"/>
        </w:rPr>
        <w:t>（5）</w:t>
      </w:r>
      <w:r>
        <w:rPr>
          <w:rFonts w:hint="eastAsia" w:ascii="宋体" w:hAnsi="宋体" w:cs="宋体"/>
          <w:bCs/>
          <w:sz w:val="24"/>
          <w:lang w:val="en-US" w:eastAsia="zh-CN"/>
        </w:rPr>
        <w:t>能够安装</w:t>
      </w:r>
      <w:r>
        <w:rPr>
          <w:rFonts w:hint="eastAsia" w:ascii="宋体" w:hAnsi="宋体" w:cs="宋体"/>
          <w:bCs/>
          <w:sz w:val="24"/>
        </w:rPr>
        <w:t>计算机软硬件系统</w:t>
      </w:r>
      <w:r>
        <w:rPr>
          <w:rFonts w:hint="eastAsia" w:ascii="宋体" w:hAnsi="宋体" w:cs="宋体"/>
          <w:bCs/>
          <w:sz w:val="24"/>
          <w:lang w:eastAsia="zh-CN"/>
        </w:rPr>
        <w:t>，</w:t>
      </w:r>
      <w:r>
        <w:rPr>
          <w:rFonts w:hint="eastAsia" w:ascii="宋体" w:hAnsi="宋体" w:cs="宋体"/>
          <w:bCs/>
          <w:sz w:val="24"/>
          <w:lang w:val="en-US" w:eastAsia="zh-CN"/>
        </w:rPr>
        <w:t>并能</w:t>
      </w:r>
      <w:r>
        <w:rPr>
          <w:rFonts w:hint="eastAsia" w:ascii="宋体" w:hAnsi="宋体" w:cs="宋体"/>
          <w:bCs/>
          <w:sz w:val="24"/>
        </w:rPr>
        <w:t>调试</w:t>
      </w:r>
      <w:r>
        <w:rPr>
          <w:rFonts w:hint="eastAsia" w:ascii="宋体" w:hAnsi="宋体" w:cs="宋体"/>
          <w:bCs/>
          <w:sz w:val="24"/>
          <w:lang w:val="en-US" w:eastAsia="zh-CN"/>
        </w:rPr>
        <w:t>和</w:t>
      </w:r>
      <w:r>
        <w:rPr>
          <w:rFonts w:hint="eastAsia" w:ascii="宋体" w:hAnsi="宋体" w:cs="宋体"/>
          <w:bCs/>
          <w:sz w:val="24"/>
        </w:rPr>
        <w:t>维护；</w:t>
      </w:r>
    </w:p>
    <w:p>
      <w:pPr>
        <w:pStyle w:val="19"/>
        <w:snapToGrid w:val="0"/>
        <w:spacing w:line="360" w:lineRule="auto"/>
        <w:ind w:firstLine="480"/>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6</w:t>
      </w:r>
      <w:r>
        <w:rPr>
          <w:rFonts w:hint="eastAsia" w:ascii="宋体" w:hAnsi="宋体" w:cs="宋体"/>
          <w:bCs/>
          <w:sz w:val="24"/>
        </w:rPr>
        <w:t>）</w:t>
      </w:r>
      <w:r>
        <w:rPr>
          <w:rFonts w:hint="eastAsia" w:ascii="宋体" w:hAnsi="宋体" w:cs="宋体"/>
          <w:bCs/>
          <w:sz w:val="24"/>
          <w:lang w:val="en-US" w:eastAsia="zh-CN"/>
        </w:rPr>
        <w:t>会使用数据库管理软件，能够设计数据库</w:t>
      </w:r>
      <w:r>
        <w:rPr>
          <w:rFonts w:hint="eastAsia" w:ascii="宋体" w:hAnsi="宋体" w:cs="宋体"/>
          <w:bCs/>
          <w:sz w:val="24"/>
        </w:rPr>
        <w:t>；</w:t>
      </w:r>
    </w:p>
    <w:p>
      <w:pPr>
        <w:pStyle w:val="19"/>
        <w:snapToGrid w:val="0"/>
        <w:spacing w:line="360" w:lineRule="auto"/>
        <w:ind w:firstLine="480"/>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7</w:t>
      </w:r>
      <w:r>
        <w:rPr>
          <w:rFonts w:hint="eastAsia" w:ascii="宋体" w:hAnsi="宋体" w:cs="宋体"/>
          <w:bCs/>
          <w:sz w:val="24"/>
        </w:rPr>
        <w:t>）具备软件界面设计能力；</w:t>
      </w:r>
    </w:p>
    <w:p>
      <w:pPr>
        <w:pStyle w:val="19"/>
        <w:snapToGrid w:val="0"/>
        <w:spacing w:line="360" w:lineRule="auto"/>
        <w:ind w:firstLine="480"/>
        <w:rPr>
          <w:rFonts w:hint="eastAsia" w:ascii="宋体" w:hAnsi="宋体" w:cs="宋体"/>
          <w:bCs/>
          <w:sz w:val="24"/>
          <w:lang w:val="en-US" w:eastAsia="zh-CN"/>
        </w:rPr>
      </w:pPr>
      <w:r>
        <w:rPr>
          <w:rFonts w:hint="eastAsia" w:ascii="宋体" w:hAnsi="宋体" w:cs="宋体"/>
          <w:bCs/>
          <w:sz w:val="24"/>
          <w:lang w:val="en-US" w:eastAsia="zh-CN"/>
        </w:rPr>
        <w:t>（8）能根据设计图纸，利用前端开发工具，完成web前端开发工作；</w:t>
      </w:r>
    </w:p>
    <w:p>
      <w:pPr>
        <w:pStyle w:val="19"/>
        <w:snapToGrid w:val="0"/>
        <w:spacing w:line="360" w:lineRule="auto"/>
        <w:ind w:firstLine="480"/>
        <w:rPr>
          <w:rFonts w:hint="default" w:ascii="宋体" w:hAnsi="宋体" w:eastAsia="宋体" w:cs="宋体"/>
          <w:bCs/>
          <w:sz w:val="24"/>
          <w:lang w:val="en-US" w:eastAsia="zh-CN"/>
        </w:rPr>
      </w:pPr>
      <w:r>
        <w:rPr>
          <w:rFonts w:hint="eastAsia" w:ascii="宋体" w:hAnsi="宋体" w:cs="宋体"/>
          <w:bCs/>
          <w:sz w:val="24"/>
        </w:rPr>
        <w:t>（</w:t>
      </w:r>
      <w:r>
        <w:rPr>
          <w:rFonts w:hint="eastAsia" w:ascii="宋体" w:hAnsi="宋体" w:cs="宋体"/>
          <w:bCs/>
          <w:sz w:val="24"/>
          <w:lang w:val="en-US" w:eastAsia="zh-CN"/>
        </w:rPr>
        <w:t>9</w:t>
      </w:r>
      <w:r>
        <w:rPr>
          <w:rFonts w:hint="eastAsia" w:ascii="宋体" w:hAnsi="宋体" w:cs="宋体"/>
          <w:bCs/>
          <w:sz w:val="24"/>
        </w:rPr>
        <w:t>）</w:t>
      </w:r>
      <w:r>
        <w:rPr>
          <w:rFonts w:hint="eastAsia" w:ascii="宋体" w:hAnsi="宋体" w:cs="宋体"/>
          <w:bCs/>
          <w:sz w:val="24"/>
          <w:lang w:val="en-US" w:eastAsia="zh-CN"/>
        </w:rPr>
        <w:t>能够根据功能模块，完成相应的代码编写工作；</w:t>
      </w:r>
    </w:p>
    <w:p>
      <w:pPr>
        <w:pStyle w:val="19"/>
        <w:snapToGrid w:val="0"/>
        <w:spacing w:line="360" w:lineRule="auto"/>
        <w:ind w:firstLine="480"/>
        <w:rPr>
          <w:rFonts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10）能够根据测试流程，对软件产品进行单元测试、集成测试等测试工作</w:t>
      </w:r>
      <w:r>
        <w:rPr>
          <w:rFonts w:hint="eastAsia" w:ascii="宋体" w:hAnsi="宋体" w:cs="宋体"/>
          <w:bCs/>
          <w:sz w:val="24"/>
        </w:rPr>
        <w:t>；</w:t>
      </w:r>
    </w:p>
    <w:p>
      <w:pPr>
        <w:pStyle w:val="19"/>
        <w:snapToGrid w:val="0"/>
        <w:spacing w:line="360" w:lineRule="auto"/>
        <w:ind w:firstLine="480"/>
        <w:rPr>
          <w:rFonts w:ascii="宋体" w:hAnsi="宋体" w:cs="宋体"/>
          <w:bCs/>
          <w:sz w:val="24"/>
        </w:rPr>
      </w:pPr>
      <w:r>
        <w:rPr>
          <w:rFonts w:hint="eastAsia" w:ascii="宋体" w:hAnsi="宋体" w:cs="宋体"/>
          <w:bCs/>
          <w:sz w:val="24"/>
        </w:rPr>
        <w:t>（11）具备软件项目文档的撰写能力；</w:t>
      </w:r>
    </w:p>
    <w:p>
      <w:pPr>
        <w:pStyle w:val="19"/>
        <w:snapToGrid w:val="0"/>
        <w:spacing w:line="360" w:lineRule="auto"/>
        <w:ind w:firstLine="480"/>
        <w:rPr>
          <w:rFonts w:ascii="宋体" w:hAnsi="宋体" w:cs="宋体"/>
          <w:bCs/>
          <w:sz w:val="24"/>
        </w:rPr>
      </w:pPr>
      <w:r>
        <w:rPr>
          <w:rFonts w:hint="eastAsia" w:ascii="宋体" w:hAnsi="宋体" w:cs="宋体"/>
          <w:bCs/>
          <w:sz w:val="24"/>
        </w:rPr>
        <w:t>（12）具备软件的售后技术支持能力；</w:t>
      </w:r>
    </w:p>
    <w:p>
      <w:pPr>
        <w:pStyle w:val="19"/>
        <w:snapToGrid w:val="0"/>
        <w:spacing w:line="360" w:lineRule="auto"/>
        <w:ind w:firstLine="480"/>
        <w:rPr>
          <w:rFonts w:ascii="宋体" w:hAnsi="宋体" w:cs="宋体"/>
          <w:bCs/>
          <w:sz w:val="24"/>
        </w:rPr>
      </w:pPr>
      <w:r>
        <w:rPr>
          <w:rFonts w:hint="eastAsia" w:ascii="宋体" w:hAnsi="宋体" w:cs="宋体"/>
          <w:bCs/>
          <w:sz w:val="24"/>
        </w:rPr>
        <w:t>（13）具备对软件产品应用、行业技术发展进行调研与分析的能力，</w:t>
      </w:r>
    </w:p>
    <w:p>
      <w:pPr>
        <w:pStyle w:val="19"/>
        <w:snapToGrid w:val="0"/>
        <w:spacing w:line="360" w:lineRule="auto"/>
        <w:ind w:firstLine="480"/>
        <w:rPr>
          <w:rFonts w:ascii="宋体" w:hAnsi="宋体" w:cs="宋体"/>
          <w:bCs/>
          <w:sz w:val="24"/>
        </w:rPr>
      </w:pPr>
      <w:r>
        <w:rPr>
          <w:rFonts w:hint="eastAsia" w:ascii="宋体" w:hAnsi="宋体" w:cs="宋体"/>
          <w:bCs/>
          <w:sz w:val="24"/>
        </w:rPr>
        <w:t>（14）初步具备企业级应用系统开发能力。</w:t>
      </w:r>
    </w:p>
    <w:p>
      <w:pPr>
        <w:snapToGrid w:val="0"/>
        <w:spacing w:line="360" w:lineRule="auto"/>
        <w:ind w:left="567" w:leftChars="270" w:firstLine="275" w:firstLineChars="98"/>
        <w:rPr>
          <w:rFonts w:hint="default" w:ascii="宋体" w:hAnsi="宋体" w:eastAsia="宋体" w:cs="宋体"/>
          <w:bCs/>
          <w:sz w:val="24"/>
          <w:lang w:val="en-US" w:eastAsia="zh-CN"/>
        </w:rPr>
      </w:pPr>
      <w:r>
        <w:rPr>
          <w:rFonts w:hint="eastAsia" w:ascii="宋体" w:hAnsi="宋体" w:cs="宋体"/>
          <w:b/>
          <w:bCs/>
          <w:sz w:val="28"/>
          <w:szCs w:val="28"/>
        </w:rPr>
        <w:t>六、课程设置及要求</w:t>
      </w:r>
    </w:p>
    <w:p>
      <w:pPr>
        <w:spacing w:line="360" w:lineRule="auto"/>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 xml:space="preserve">根据我国软件产业发展以及计算行业的发展趋势，基于企业调查和专家意见，通过对软件开发人员等技术人才当前以及今后一段时期内应具备的能力进行分析和归纳，为了达到专业培养目标和软件技术专业岗位群的要求，融入行业职业资格标准和职业技能等级标准，确定以职业岗位能力为主线， 建立本专业的 </w:t>
      </w:r>
    </w:p>
    <w:p>
      <w:pPr>
        <w:spacing w:line="360" w:lineRule="auto"/>
        <w:jc w:val="left"/>
        <w:rPr>
          <w:rFonts w:hint="eastAsia" w:ascii="宋体" w:hAnsi="宋体" w:cs="宋体"/>
          <w:bCs/>
          <w:sz w:val="24"/>
          <w:lang w:val="en-US" w:eastAsia="zh-CN"/>
        </w:rPr>
      </w:pPr>
      <w:r>
        <w:rPr>
          <w:rFonts w:hint="eastAsia" w:ascii="宋体" w:hAnsi="宋体" w:cs="宋体"/>
          <w:bCs/>
          <w:sz w:val="24"/>
          <w:lang w:val="en-US" w:eastAsia="zh-CN"/>
        </w:rPr>
        <w:t xml:space="preserve">知识、能力和素质结构，遵循学生的认知规律和职业成长规律，构建课程体系。 </w:t>
      </w:r>
    </w:p>
    <w:p>
      <w:pPr>
        <w:spacing w:line="360" w:lineRule="auto"/>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本专业课程主要包括公共基础课程和专业课程。</w:t>
      </w:r>
    </w:p>
    <w:p>
      <w:pPr>
        <w:spacing w:line="360" w:lineRule="auto"/>
        <w:ind w:firstLine="482" w:firstLineChars="200"/>
        <w:jc w:val="left"/>
        <w:rPr>
          <w:rFonts w:hint="eastAsia" w:ascii="宋体" w:hAnsi="宋体" w:cs="宋体"/>
          <w:b/>
          <w:bCs w:val="0"/>
          <w:sz w:val="24"/>
          <w:lang w:val="en-US" w:eastAsia="zh-CN"/>
        </w:rPr>
      </w:pPr>
      <w:r>
        <w:rPr>
          <w:rFonts w:hint="eastAsia" w:ascii="宋体" w:hAnsi="宋体" w:cs="宋体"/>
          <w:b/>
          <w:bCs w:val="0"/>
          <w:sz w:val="24"/>
          <w:lang w:val="en-US" w:eastAsia="zh-CN"/>
        </w:rPr>
        <w:t>（一）公共基础课</w:t>
      </w:r>
    </w:p>
    <w:p>
      <w:pPr>
        <w:spacing w:line="360" w:lineRule="auto"/>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坚持以习近平新时代中国特色社会主义思想为指导，全面贯彻党的教育方针，全面落实立德树人根本任务，加强思想政治教育和价值引领，开齐开足思想政治理论课。根据学生培养目标、职业发展，明确公共基础必修课、限定选修课和选修课，科学确定公共基础课程教学内容，确保公共基础课程教学的针对性、实效性。</w:t>
      </w:r>
    </w:p>
    <w:p>
      <w:pPr>
        <w:spacing w:line="360" w:lineRule="auto"/>
        <w:ind w:firstLine="480" w:firstLineChars="200"/>
        <w:jc w:val="left"/>
        <w:rPr>
          <w:rFonts w:hint="eastAsia" w:ascii="宋体" w:hAnsi="宋体" w:cs="宋体"/>
          <w:bCs/>
          <w:sz w:val="24"/>
          <w:lang w:eastAsia="zh-CN"/>
        </w:rPr>
      </w:pPr>
      <w:r>
        <w:rPr>
          <w:rFonts w:hint="eastAsia" w:ascii="宋体" w:hAnsi="宋体" w:cs="宋体"/>
          <w:bCs/>
          <w:sz w:val="24"/>
          <w:lang w:val="en-US" w:eastAsia="zh-CN"/>
        </w:rPr>
        <w:t>公共基础课程包括：</w:t>
      </w:r>
      <w:r>
        <w:rPr>
          <w:rFonts w:hint="eastAsia" w:ascii="宋体" w:hAnsi="宋体" w:cs="宋体"/>
          <w:bCs/>
          <w:sz w:val="24"/>
        </w:rPr>
        <w:t>大学生职业发展与就业指导、创业基础、思想道德修养与法律基础、毛泽东思想和中国特色社会主义理论体系概论、形势与政策、大学生心理健康、军事理论、基础英语、职场英语、信息技术应用</w:t>
      </w:r>
      <w:r>
        <w:rPr>
          <w:rFonts w:hint="eastAsia" w:ascii="宋体" w:hAnsi="宋体" w:cs="宋体"/>
          <w:bCs/>
          <w:sz w:val="24"/>
          <w:lang w:eastAsia="zh-CN"/>
        </w:rPr>
        <w:t>。</w:t>
      </w:r>
    </w:p>
    <w:p>
      <w:pPr>
        <w:spacing w:line="360" w:lineRule="auto"/>
        <w:ind w:firstLine="480" w:firstLineChars="200"/>
        <w:jc w:val="left"/>
        <w:rPr>
          <w:rFonts w:hint="default" w:ascii="宋体" w:hAnsi="宋体" w:cs="宋体"/>
          <w:bCs/>
          <w:sz w:val="24"/>
          <w:lang w:val="en-US" w:eastAsia="zh-CN"/>
        </w:rPr>
      </w:pPr>
      <w:r>
        <w:rPr>
          <w:rFonts w:hint="eastAsia" w:ascii="宋体" w:hAnsi="宋体" w:cs="宋体"/>
          <w:bCs/>
          <w:sz w:val="24"/>
          <w:lang w:val="en-US" w:eastAsia="zh-CN"/>
        </w:rPr>
        <w:t>公共基础课程简介如下：</w:t>
      </w:r>
    </w:p>
    <w:tbl>
      <w:tblPr>
        <w:tblStyle w:val="8"/>
        <w:tblW w:w="9640" w:type="dxa"/>
        <w:tblInd w:w="-60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2294"/>
        <w:gridCol w:w="2546"/>
        <w:gridCol w:w="26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spacing w:line="579" w:lineRule="exact"/>
              <w:jc w:val="center"/>
              <w:rPr>
                <w:rFonts w:hint="eastAsia" w:ascii="仿宋" w:hAnsi="仿宋" w:eastAsia="仿宋" w:cs="仿宋"/>
                <w:b/>
                <w:szCs w:val="21"/>
              </w:rPr>
            </w:pPr>
            <w:r>
              <w:rPr>
                <w:rFonts w:hint="eastAsia" w:ascii="仿宋" w:hAnsi="仿宋" w:eastAsia="仿宋" w:cs="仿宋"/>
                <w:b/>
                <w:szCs w:val="21"/>
              </w:rPr>
              <w:t>序号</w:t>
            </w:r>
          </w:p>
        </w:tc>
        <w:tc>
          <w:tcPr>
            <w:tcW w:w="1418" w:type="dxa"/>
            <w:vAlign w:val="center"/>
          </w:tcPr>
          <w:p>
            <w:pPr>
              <w:spacing w:line="579" w:lineRule="exact"/>
              <w:jc w:val="center"/>
              <w:rPr>
                <w:rFonts w:hint="eastAsia" w:ascii="仿宋" w:hAnsi="仿宋" w:eastAsia="仿宋" w:cs="仿宋"/>
                <w:b/>
                <w:szCs w:val="21"/>
              </w:rPr>
            </w:pPr>
            <w:r>
              <w:rPr>
                <w:rFonts w:hint="eastAsia" w:ascii="仿宋" w:hAnsi="仿宋" w:eastAsia="仿宋" w:cs="仿宋"/>
                <w:b/>
                <w:szCs w:val="21"/>
              </w:rPr>
              <w:t>课程名称</w:t>
            </w:r>
          </w:p>
        </w:tc>
        <w:tc>
          <w:tcPr>
            <w:tcW w:w="2294" w:type="dxa"/>
            <w:vAlign w:val="center"/>
          </w:tcPr>
          <w:p>
            <w:pPr>
              <w:spacing w:line="579" w:lineRule="exact"/>
              <w:jc w:val="center"/>
              <w:rPr>
                <w:rFonts w:hint="eastAsia" w:ascii="仿宋" w:hAnsi="仿宋" w:eastAsia="仿宋" w:cs="仿宋"/>
                <w:b/>
                <w:szCs w:val="21"/>
              </w:rPr>
            </w:pPr>
            <w:r>
              <w:rPr>
                <w:rFonts w:hint="eastAsia" w:ascii="仿宋" w:hAnsi="仿宋" w:eastAsia="仿宋" w:cs="仿宋"/>
                <w:b/>
                <w:szCs w:val="21"/>
              </w:rPr>
              <w:t>课程目标</w:t>
            </w:r>
          </w:p>
        </w:tc>
        <w:tc>
          <w:tcPr>
            <w:tcW w:w="2546" w:type="dxa"/>
            <w:vAlign w:val="center"/>
          </w:tcPr>
          <w:p>
            <w:pPr>
              <w:spacing w:line="579" w:lineRule="exact"/>
              <w:jc w:val="center"/>
              <w:rPr>
                <w:rFonts w:hint="eastAsia" w:ascii="仿宋" w:hAnsi="仿宋" w:eastAsia="仿宋" w:cs="仿宋"/>
                <w:b/>
                <w:szCs w:val="21"/>
              </w:rPr>
            </w:pPr>
            <w:r>
              <w:rPr>
                <w:rFonts w:hint="eastAsia" w:ascii="仿宋" w:hAnsi="仿宋" w:eastAsia="仿宋" w:cs="仿宋"/>
                <w:b/>
                <w:szCs w:val="21"/>
              </w:rPr>
              <w:t>主要内容</w:t>
            </w:r>
          </w:p>
        </w:tc>
        <w:tc>
          <w:tcPr>
            <w:tcW w:w="2673" w:type="dxa"/>
            <w:vAlign w:val="center"/>
          </w:tcPr>
          <w:p>
            <w:pPr>
              <w:spacing w:line="579" w:lineRule="exact"/>
              <w:jc w:val="center"/>
              <w:rPr>
                <w:rFonts w:hint="eastAsia" w:ascii="仿宋" w:hAnsi="仿宋" w:eastAsia="仿宋" w:cs="仿宋"/>
                <w:b/>
                <w:szCs w:val="21"/>
              </w:rPr>
            </w:pPr>
            <w:r>
              <w:rPr>
                <w:rFonts w:hint="eastAsia" w:ascii="仿宋" w:hAnsi="仿宋" w:eastAsia="仿宋" w:cs="仿宋"/>
                <w:b/>
                <w:szCs w:val="21"/>
              </w:rPr>
              <w:t>教学要求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rPr>
                <w:rFonts w:hint="eastAsia" w:ascii="仿宋" w:hAnsi="仿宋" w:eastAsia="仿宋" w:cs="仿宋"/>
                <w:kern w:val="0"/>
                <w:szCs w:val="21"/>
              </w:rPr>
            </w:pPr>
          </w:p>
          <w:p>
            <w:pPr>
              <w:rPr>
                <w:rFonts w:hint="eastAsia" w:ascii="仿宋" w:hAnsi="仿宋" w:eastAsia="仿宋" w:cs="仿宋"/>
                <w:kern w:val="0"/>
                <w:szCs w:val="21"/>
              </w:rPr>
            </w:pPr>
          </w:p>
          <w:p>
            <w:pPr>
              <w:rPr>
                <w:rFonts w:hint="eastAsia" w:ascii="仿宋" w:hAnsi="仿宋" w:eastAsia="仿宋" w:cs="仿宋"/>
                <w:kern w:val="0"/>
                <w:szCs w:val="21"/>
              </w:rPr>
            </w:pPr>
          </w:p>
          <w:p>
            <w:pPr>
              <w:rPr>
                <w:rFonts w:hint="eastAsia" w:ascii="仿宋" w:hAnsi="仿宋" w:eastAsia="仿宋" w:cs="仿宋"/>
                <w:kern w:val="0"/>
                <w:szCs w:val="21"/>
              </w:rPr>
            </w:pPr>
          </w:p>
          <w:p>
            <w:pPr>
              <w:rPr>
                <w:rFonts w:hint="eastAsia" w:ascii="仿宋" w:hAnsi="仿宋" w:eastAsia="仿宋" w:cs="仿宋"/>
                <w:kern w:val="0"/>
                <w:szCs w:val="21"/>
              </w:rPr>
            </w:pPr>
          </w:p>
          <w:p>
            <w:pPr>
              <w:rPr>
                <w:rFonts w:hint="eastAsia" w:ascii="仿宋" w:hAnsi="仿宋" w:eastAsia="仿宋" w:cs="仿宋"/>
                <w:kern w:val="0"/>
                <w:szCs w:val="21"/>
              </w:rPr>
            </w:pPr>
          </w:p>
          <w:p>
            <w:pPr>
              <w:rPr>
                <w:rFonts w:hint="eastAsia" w:ascii="仿宋" w:hAnsi="仿宋" w:eastAsia="仿宋" w:cs="仿宋"/>
                <w:kern w:val="0"/>
                <w:szCs w:val="21"/>
              </w:rPr>
            </w:pPr>
          </w:p>
          <w:p>
            <w:pPr>
              <w:jc w:val="center"/>
              <w:rPr>
                <w:rFonts w:hint="eastAsia" w:ascii="仿宋" w:hAnsi="仿宋" w:eastAsia="仿宋" w:cs="仿宋"/>
                <w:kern w:val="0"/>
                <w:szCs w:val="21"/>
              </w:rPr>
            </w:pPr>
            <w:r>
              <w:rPr>
                <w:rFonts w:hint="eastAsia" w:ascii="仿宋" w:hAnsi="仿宋" w:eastAsia="仿宋" w:cs="仿宋"/>
                <w:kern w:val="0"/>
                <w:szCs w:val="21"/>
              </w:rPr>
              <w:t>1</w:t>
            </w:r>
          </w:p>
          <w:p>
            <w:pPr>
              <w:rPr>
                <w:rFonts w:hint="eastAsia" w:ascii="仿宋" w:hAnsi="仿宋" w:eastAsia="仿宋" w:cs="仿宋"/>
                <w:kern w:val="0"/>
                <w:szCs w:val="21"/>
              </w:rPr>
            </w:pPr>
          </w:p>
          <w:p>
            <w:pPr>
              <w:rPr>
                <w:rFonts w:hint="eastAsia" w:ascii="仿宋" w:hAnsi="仿宋" w:eastAsia="仿宋" w:cs="仿宋"/>
                <w:kern w:val="0"/>
                <w:szCs w:val="21"/>
              </w:rPr>
            </w:pPr>
          </w:p>
          <w:p>
            <w:pPr>
              <w:rPr>
                <w:rFonts w:hint="eastAsia" w:ascii="仿宋" w:hAnsi="仿宋" w:eastAsia="仿宋" w:cs="仿宋"/>
                <w:kern w:val="0"/>
                <w:szCs w:val="21"/>
              </w:rPr>
            </w:pPr>
          </w:p>
          <w:p>
            <w:pPr>
              <w:rPr>
                <w:rFonts w:hint="eastAsia" w:ascii="仿宋" w:hAnsi="仿宋" w:eastAsia="仿宋" w:cs="仿宋"/>
                <w:kern w:val="0"/>
                <w:szCs w:val="21"/>
              </w:rPr>
            </w:pPr>
          </w:p>
          <w:p>
            <w:pPr>
              <w:rPr>
                <w:rFonts w:hint="eastAsia" w:ascii="仿宋" w:hAnsi="仿宋" w:eastAsia="仿宋" w:cs="仿宋"/>
                <w:kern w:val="0"/>
                <w:szCs w:val="21"/>
              </w:rPr>
            </w:pPr>
          </w:p>
          <w:p>
            <w:pPr>
              <w:rPr>
                <w:rFonts w:hint="eastAsia" w:ascii="仿宋" w:hAnsi="仿宋" w:eastAsia="仿宋" w:cs="仿宋"/>
                <w:kern w:val="0"/>
                <w:szCs w:val="21"/>
              </w:rPr>
            </w:pPr>
          </w:p>
          <w:p>
            <w:pPr>
              <w:rPr>
                <w:rFonts w:hint="eastAsia" w:ascii="仿宋" w:hAnsi="仿宋" w:eastAsia="仿宋" w:cs="仿宋"/>
                <w:kern w:val="0"/>
                <w:szCs w:val="21"/>
              </w:rPr>
            </w:pPr>
          </w:p>
          <w:p>
            <w:pPr>
              <w:rPr>
                <w:rFonts w:hint="eastAsia" w:ascii="仿宋" w:hAnsi="仿宋" w:eastAsia="仿宋" w:cs="仿宋"/>
                <w:b/>
                <w:szCs w:val="21"/>
              </w:rPr>
            </w:pPr>
          </w:p>
        </w:tc>
        <w:tc>
          <w:tcPr>
            <w:tcW w:w="1418" w:type="dxa"/>
            <w:vAlign w:val="center"/>
          </w:tcPr>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大学职业发展与就业指导</w:t>
            </w:r>
          </w:p>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b/>
                <w:szCs w:val="21"/>
              </w:rPr>
            </w:pPr>
          </w:p>
        </w:tc>
        <w:tc>
          <w:tcPr>
            <w:tcW w:w="2294" w:type="dxa"/>
            <w:vAlign w:val="center"/>
          </w:tcPr>
          <w:p>
            <w:pPr>
              <w:keepNext w:val="0"/>
              <w:keepLines w:val="0"/>
              <w:widowControl/>
              <w:numPr>
                <w:ilvl w:val="0"/>
                <w:numId w:val="2"/>
              </w:numPr>
              <w:suppressLineNumbers w:val="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知识目标：了解自我分析的基本内容与要求、职业分析与职业定位的基本方法。掌握职业生涯设计与规划的格式、基本内容、流程与技巧；</w:t>
            </w:r>
          </w:p>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2.能力目标：掌握职业生涯设计与规划的撰写格式，能够撰写个人职业生涯设计与规划书；</w:t>
            </w:r>
          </w:p>
          <w:p>
            <w:pPr>
              <w:keepNext w:val="0"/>
              <w:keepLines w:val="0"/>
              <w:widowControl/>
              <w:suppressLineNumbers w:val="0"/>
              <w:jc w:val="left"/>
              <w:rPr>
                <w:rFonts w:hint="eastAsia" w:ascii="仿宋" w:hAnsi="仿宋" w:eastAsia="仿宋" w:cs="仿宋"/>
                <w:b/>
                <w:szCs w:val="21"/>
              </w:rPr>
            </w:pPr>
            <w:r>
              <w:rPr>
                <w:rFonts w:hint="eastAsia" w:ascii="仿宋" w:hAnsi="仿宋" w:eastAsia="仿宋" w:cs="仿宋"/>
                <w:color w:val="000000"/>
                <w:kern w:val="0"/>
                <w:sz w:val="21"/>
                <w:szCs w:val="21"/>
                <w:lang w:val="en-US" w:eastAsia="zh-CN" w:bidi="ar"/>
              </w:rPr>
              <w:t xml:space="preserve">3.素质目标：德育首位素质、自我认知素质、良好职业素质、高效执行素质。 </w:t>
            </w:r>
          </w:p>
        </w:tc>
        <w:tc>
          <w:tcPr>
            <w:tcW w:w="2546" w:type="dxa"/>
            <w:vAlign w:val="center"/>
          </w:tcPr>
          <w:p>
            <w:pPr>
              <w:pStyle w:val="17"/>
              <w:rPr>
                <w:rFonts w:hint="eastAsia" w:ascii="仿宋" w:hAnsi="仿宋" w:eastAsia="仿宋" w:cs="仿宋"/>
                <w:color w:val="auto"/>
              </w:rPr>
            </w:pPr>
            <w:r>
              <w:rPr>
                <w:rFonts w:hint="eastAsia" w:ascii="仿宋" w:hAnsi="仿宋" w:eastAsia="仿宋" w:cs="仿宋"/>
                <w:color w:val="auto"/>
              </w:rPr>
              <w:t>1.促进学生对职业生涯的自我认知、社会认知；</w:t>
            </w:r>
          </w:p>
          <w:p>
            <w:pPr>
              <w:pStyle w:val="17"/>
              <w:rPr>
                <w:rFonts w:hint="eastAsia" w:ascii="仿宋" w:hAnsi="仿宋" w:eastAsia="仿宋" w:cs="仿宋"/>
                <w:color w:val="auto"/>
              </w:rPr>
            </w:pPr>
            <w:r>
              <w:rPr>
                <w:rFonts w:hint="eastAsia" w:ascii="仿宋" w:hAnsi="仿宋" w:eastAsia="仿宋" w:cs="仿宋"/>
                <w:color w:val="auto"/>
              </w:rPr>
              <w:t>2.讲解职业决策、职业适应与发展、职业生涯管理，并做个性化指导；</w:t>
            </w:r>
          </w:p>
          <w:p>
            <w:pPr>
              <w:pStyle w:val="18"/>
              <w:tabs>
                <w:tab w:val="left" w:pos="720"/>
                <w:tab w:val="left" w:pos="1440"/>
              </w:tabs>
              <w:rPr>
                <w:rFonts w:hint="eastAsia"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3.普及就业形势与政策；</w:t>
            </w:r>
          </w:p>
          <w:p>
            <w:pPr>
              <w:pStyle w:val="18"/>
              <w:tabs>
                <w:tab w:val="left" w:pos="720"/>
                <w:tab w:val="left" w:pos="1440"/>
              </w:tabs>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rPr>
              <w:t>4.帮助学生做好求职前的准备，教授求职方法和技巧，开展简历制作、模拟面试等活动</w:t>
            </w:r>
          </w:p>
          <w:p>
            <w:pPr>
              <w:pStyle w:val="17"/>
              <w:jc w:val="left"/>
              <w:rPr>
                <w:rFonts w:hint="eastAsia" w:ascii="仿宋" w:hAnsi="仿宋" w:eastAsia="仿宋" w:cs="仿宋"/>
                <w:b/>
                <w:color w:val="auto"/>
              </w:rPr>
            </w:pPr>
          </w:p>
        </w:tc>
        <w:tc>
          <w:tcPr>
            <w:tcW w:w="2673" w:type="dxa"/>
            <w:vAlign w:val="center"/>
          </w:tcPr>
          <w:p>
            <w:pPr>
              <w:numPr>
                <w:ilvl w:val="0"/>
                <w:numId w:val="3"/>
              </w:numPr>
              <w:rPr>
                <w:rFonts w:hint="eastAsia" w:ascii="仿宋" w:hAnsi="仿宋" w:eastAsia="仿宋" w:cs="仿宋"/>
                <w:szCs w:val="21"/>
              </w:rPr>
            </w:pPr>
            <w:r>
              <w:rPr>
                <w:rFonts w:hint="eastAsia" w:ascii="仿宋" w:hAnsi="仿宋" w:eastAsia="仿宋" w:cs="仿宋"/>
                <w:szCs w:val="21"/>
              </w:rPr>
              <w:t>通过本课程的教学，教师能够使学生基本掌握职业发展的阶段特点；</w:t>
            </w:r>
          </w:p>
          <w:p>
            <w:pPr>
              <w:numPr>
                <w:ilvl w:val="0"/>
                <w:numId w:val="3"/>
              </w:numPr>
              <w:rPr>
                <w:rFonts w:hint="eastAsia" w:ascii="仿宋" w:hAnsi="仿宋" w:eastAsia="仿宋" w:cs="仿宋"/>
                <w:szCs w:val="21"/>
              </w:rPr>
            </w:pPr>
            <w:r>
              <w:rPr>
                <w:rFonts w:hint="eastAsia" w:ascii="仿宋" w:hAnsi="仿宋" w:eastAsia="仿宋" w:cs="仿宋"/>
                <w:szCs w:val="21"/>
              </w:rPr>
              <w:t>过本课程的教学，学生能够认识自身特性、职业特征以及社会环境，学会运用人力资源市场信息、相关的职业分类知识以及创业的基本知识； </w:t>
            </w:r>
          </w:p>
          <w:p>
            <w:pPr>
              <w:rPr>
                <w:rFonts w:hint="eastAsia" w:ascii="仿宋" w:hAnsi="仿宋" w:eastAsia="仿宋" w:cs="仿宋"/>
                <w:b/>
                <w:szCs w:val="21"/>
              </w:rPr>
            </w:pPr>
            <w:r>
              <w:rPr>
                <w:rFonts w:hint="eastAsia" w:ascii="仿宋" w:hAnsi="仿宋" w:eastAsia="仿宋" w:cs="仿宋"/>
                <w:szCs w:val="21"/>
              </w:rPr>
              <w:t>3.通过本课程的教学，教师能够培养大学生职业探索、生涯决策、自我管理、自主创业等能力，提高大学生职业素养与求职技能。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rPr>
                <w:rFonts w:hint="eastAsia" w:ascii="仿宋" w:hAnsi="仿宋" w:eastAsia="仿宋" w:cs="仿宋"/>
                <w:b/>
                <w:szCs w:val="21"/>
              </w:rPr>
            </w:pPr>
            <w:r>
              <w:rPr>
                <w:rFonts w:hint="eastAsia" w:ascii="仿宋" w:hAnsi="仿宋" w:eastAsia="仿宋" w:cs="仿宋"/>
                <w:kern w:val="0"/>
                <w:szCs w:val="21"/>
              </w:rPr>
              <w:t>2</w:t>
            </w:r>
          </w:p>
        </w:tc>
        <w:tc>
          <w:tcPr>
            <w:tcW w:w="1418" w:type="dxa"/>
            <w:vAlign w:val="center"/>
          </w:tcPr>
          <w:p>
            <w:pPr>
              <w:jc w:val="center"/>
              <w:rPr>
                <w:rFonts w:hint="eastAsia" w:ascii="仿宋" w:hAnsi="仿宋" w:eastAsia="仿宋" w:cs="仿宋"/>
                <w:b/>
                <w:szCs w:val="21"/>
              </w:rPr>
            </w:pPr>
            <w:r>
              <w:rPr>
                <w:rFonts w:hint="eastAsia" w:ascii="仿宋" w:hAnsi="仿宋" w:eastAsia="仿宋" w:cs="仿宋"/>
                <w:szCs w:val="21"/>
                <w:u w:color="FF0000"/>
              </w:rPr>
              <w:t>创业基础</w:t>
            </w:r>
          </w:p>
        </w:tc>
        <w:tc>
          <w:tcPr>
            <w:tcW w:w="2294" w:type="dxa"/>
            <w:vAlign w:val="center"/>
          </w:tcPr>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1.知识目标：了解并掌握如何选择创业项目、现代企业人力资源团队管理的方法与技巧、市场营销的基本理论和产品营销渠道开发、企业的融资方法与企业财务管理、公司注册的基本流程、互联网+营销模式；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2.能力目标：能独立进行项目策划，并写出项目策划书、能对项目做出可行性报告和分析、熟悉并掌握市场分析与产品营销策略。熟悉并掌握财务分析与风险预测、了解企业人力资源管理；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3.素质目标：德育首位素质、自我认知素</w:t>
            </w:r>
          </w:p>
          <w:p>
            <w:pPr>
              <w:pStyle w:val="17"/>
              <w:rPr>
                <w:rFonts w:hint="eastAsia" w:ascii="仿宋" w:hAnsi="仿宋" w:eastAsia="仿宋" w:cs="仿宋"/>
                <w:b/>
                <w:color w:val="auto"/>
              </w:rPr>
            </w:pPr>
          </w:p>
        </w:tc>
        <w:tc>
          <w:tcPr>
            <w:tcW w:w="2546" w:type="dxa"/>
            <w:vAlign w:val="center"/>
          </w:tcPr>
          <w:p>
            <w:pPr>
              <w:pStyle w:val="17"/>
              <w:rPr>
                <w:rFonts w:hint="eastAsia" w:ascii="仿宋" w:hAnsi="仿宋" w:eastAsia="仿宋" w:cs="仿宋"/>
                <w:color w:val="auto"/>
              </w:rPr>
            </w:pPr>
            <w:r>
              <w:rPr>
                <w:rFonts w:hint="eastAsia" w:ascii="仿宋" w:hAnsi="仿宋" w:eastAsia="仿宋" w:cs="仿宋"/>
                <w:color w:val="auto"/>
              </w:rPr>
              <w:t>项目一：大学生创业与职业发展</w:t>
            </w:r>
          </w:p>
          <w:p>
            <w:pPr>
              <w:pStyle w:val="17"/>
              <w:rPr>
                <w:rFonts w:hint="eastAsia" w:ascii="仿宋" w:hAnsi="仿宋" w:eastAsia="仿宋" w:cs="仿宋"/>
                <w:color w:val="auto"/>
              </w:rPr>
            </w:pPr>
            <w:r>
              <w:rPr>
                <w:rFonts w:hint="eastAsia" w:ascii="仿宋" w:hAnsi="仿宋" w:eastAsia="仿宋" w:cs="仿宋"/>
                <w:color w:val="auto"/>
              </w:rPr>
              <w:t>项目二:</w:t>
            </w:r>
            <w:r>
              <w:rPr>
                <w:rFonts w:hint="eastAsia" w:ascii="仿宋" w:hAnsi="仿宋" w:eastAsia="仿宋" w:cs="仿宋"/>
                <w:color w:val="auto"/>
                <w:lang w:val="zh-CN"/>
              </w:rPr>
              <w:t>企业</w:t>
            </w:r>
            <w:r>
              <w:rPr>
                <w:rFonts w:hint="eastAsia" w:ascii="仿宋" w:hAnsi="仿宋" w:eastAsia="仿宋" w:cs="仿宋"/>
                <w:color w:val="auto"/>
              </w:rPr>
              <w:t>财务管理</w:t>
            </w:r>
          </w:p>
          <w:p>
            <w:pPr>
              <w:pStyle w:val="17"/>
              <w:rPr>
                <w:rFonts w:hint="eastAsia" w:ascii="仿宋" w:hAnsi="仿宋" w:eastAsia="仿宋" w:cs="仿宋"/>
                <w:color w:val="auto"/>
              </w:rPr>
            </w:pPr>
            <w:r>
              <w:rPr>
                <w:rFonts w:hint="eastAsia" w:ascii="仿宋" w:hAnsi="仿宋" w:eastAsia="仿宋" w:cs="仿宋"/>
                <w:color w:val="auto"/>
              </w:rPr>
              <w:t>项目三:创业企业融资</w:t>
            </w:r>
          </w:p>
          <w:p>
            <w:pPr>
              <w:pStyle w:val="17"/>
              <w:rPr>
                <w:rFonts w:hint="eastAsia" w:ascii="仿宋" w:hAnsi="仿宋" w:eastAsia="仿宋" w:cs="仿宋"/>
                <w:color w:val="auto"/>
              </w:rPr>
            </w:pPr>
            <w:r>
              <w:rPr>
                <w:rFonts w:hint="eastAsia" w:ascii="仿宋" w:hAnsi="仿宋" w:eastAsia="仿宋" w:cs="仿宋"/>
                <w:color w:val="auto"/>
              </w:rPr>
              <w:t>项目四:如何打造创业团队</w:t>
            </w:r>
          </w:p>
          <w:p>
            <w:pPr>
              <w:pStyle w:val="17"/>
              <w:rPr>
                <w:rFonts w:hint="eastAsia" w:ascii="仿宋" w:hAnsi="仿宋" w:eastAsia="仿宋" w:cs="仿宋"/>
                <w:color w:val="auto"/>
              </w:rPr>
            </w:pPr>
            <w:r>
              <w:rPr>
                <w:rFonts w:hint="eastAsia" w:ascii="仿宋" w:hAnsi="仿宋" w:eastAsia="仿宋" w:cs="仿宋"/>
                <w:color w:val="auto"/>
              </w:rPr>
              <w:t>项目五:创业营销管理</w:t>
            </w:r>
          </w:p>
          <w:p>
            <w:pPr>
              <w:pStyle w:val="17"/>
              <w:rPr>
                <w:rFonts w:hint="eastAsia" w:ascii="仿宋" w:hAnsi="仿宋" w:eastAsia="仿宋" w:cs="仿宋"/>
                <w:b/>
                <w:color w:val="auto"/>
              </w:rPr>
            </w:pPr>
            <w:r>
              <w:rPr>
                <w:rFonts w:hint="eastAsia" w:ascii="仿宋" w:hAnsi="仿宋" w:eastAsia="仿宋" w:cs="仿宋"/>
                <w:color w:val="auto"/>
              </w:rPr>
              <w:t>项目六:大学生法律、创业政策讲解。</w:t>
            </w:r>
          </w:p>
        </w:tc>
        <w:tc>
          <w:tcPr>
            <w:tcW w:w="2673" w:type="dxa"/>
            <w:vAlign w:val="center"/>
          </w:tcPr>
          <w:p>
            <w:pPr>
              <w:pStyle w:val="17"/>
              <w:jc w:val="left"/>
              <w:rPr>
                <w:rFonts w:hint="eastAsia" w:ascii="仿宋" w:hAnsi="仿宋" w:eastAsia="仿宋" w:cs="仿宋"/>
                <w:color w:val="auto"/>
              </w:rPr>
            </w:pPr>
            <w:r>
              <w:rPr>
                <w:rFonts w:hint="eastAsia" w:ascii="仿宋" w:hAnsi="仿宋" w:eastAsia="仿宋" w:cs="仿宋"/>
                <w:color w:val="auto"/>
              </w:rPr>
              <w:t>1.使学生掌握开展创业活动所需要的基本知识，辨证地认识和分析创业者、创业机会、创业资源、创业计划和创业目； </w:t>
            </w:r>
          </w:p>
          <w:p>
            <w:pPr>
              <w:pStyle w:val="17"/>
              <w:jc w:val="left"/>
              <w:rPr>
                <w:rFonts w:hint="eastAsia" w:ascii="仿宋" w:hAnsi="仿宋" w:eastAsia="仿宋" w:cs="仿宋"/>
                <w:color w:val="auto"/>
              </w:rPr>
            </w:pPr>
            <w:r>
              <w:rPr>
                <w:rFonts w:hint="eastAsia" w:ascii="仿宋" w:hAnsi="仿宋" w:eastAsia="仿宋" w:cs="仿宋"/>
                <w:color w:val="auto"/>
              </w:rPr>
              <w:t>2.使学生具备必要的创业能力。掌握创业资源整合与创业计划撰写的方法, 熟悉新企业的开办流程与管理，提高创办和管理企业的综合素质和能力；</w:t>
            </w:r>
          </w:p>
          <w:p>
            <w:pPr>
              <w:pStyle w:val="17"/>
              <w:jc w:val="left"/>
              <w:rPr>
                <w:rFonts w:hint="eastAsia" w:ascii="仿宋" w:hAnsi="仿宋" w:eastAsia="仿宋" w:cs="仿宋"/>
                <w:b/>
                <w:color w:val="auto"/>
              </w:rPr>
            </w:pPr>
            <w:r>
              <w:rPr>
                <w:rFonts w:hint="eastAsia" w:ascii="仿宋" w:hAnsi="仿宋" w:eastAsia="仿宋" w:cs="仿宋"/>
                <w:color w:val="auto"/>
              </w:rPr>
              <w:t>3.使学生树立科学的创业观。主动适应国家经济社会发展和人的全面发展需求，自觉遵循创业规律，积极投身创业实践。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8" w:hRule="atLeast"/>
        </w:trPr>
        <w:tc>
          <w:tcPr>
            <w:tcW w:w="709" w:type="dxa"/>
            <w:vAlign w:val="center"/>
          </w:tcPr>
          <w:p>
            <w:pPr>
              <w:jc w:val="left"/>
              <w:rPr>
                <w:rFonts w:hint="eastAsia" w:ascii="仿宋" w:hAnsi="仿宋" w:eastAsia="仿宋" w:cs="仿宋"/>
                <w:kern w:val="0"/>
                <w:sz w:val="22"/>
                <w:szCs w:val="22"/>
              </w:rPr>
            </w:pPr>
            <w:r>
              <w:rPr>
                <w:rFonts w:hint="eastAsia" w:ascii="仿宋" w:hAnsi="仿宋" w:eastAsia="仿宋" w:cs="仿宋"/>
                <w:kern w:val="0"/>
                <w:szCs w:val="21"/>
              </w:rPr>
              <w:t>3</w:t>
            </w:r>
          </w:p>
        </w:tc>
        <w:tc>
          <w:tcPr>
            <w:tcW w:w="1418" w:type="dxa"/>
            <w:vAlign w:val="center"/>
          </w:tcPr>
          <w:p>
            <w:pPr>
              <w:jc w:val="left"/>
              <w:rPr>
                <w:rFonts w:hint="eastAsia" w:ascii="仿宋" w:hAnsi="仿宋" w:eastAsia="仿宋" w:cs="仿宋"/>
                <w:kern w:val="0"/>
                <w:szCs w:val="21"/>
              </w:rPr>
            </w:pPr>
          </w:p>
          <w:p>
            <w:pPr>
              <w:jc w:val="left"/>
              <w:rPr>
                <w:rFonts w:hint="eastAsia" w:ascii="仿宋" w:hAnsi="仿宋" w:eastAsia="仿宋" w:cs="仿宋"/>
                <w:kern w:val="0"/>
                <w:szCs w:val="21"/>
              </w:rPr>
            </w:pPr>
          </w:p>
          <w:p>
            <w:pPr>
              <w:jc w:val="left"/>
              <w:rPr>
                <w:rFonts w:hint="eastAsia" w:ascii="仿宋" w:hAnsi="仿宋" w:eastAsia="仿宋" w:cs="仿宋"/>
                <w:kern w:val="0"/>
                <w:szCs w:val="21"/>
              </w:rPr>
            </w:pPr>
          </w:p>
          <w:p>
            <w:pPr>
              <w:jc w:val="left"/>
              <w:rPr>
                <w:rFonts w:hint="eastAsia" w:ascii="仿宋" w:hAnsi="仿宋" w:eastAsia="仿宋" w:cs="仿宋"/>
                <w:kern w:val="0"/>
                <w:szCs w:val="21"/>
              </w:rPr>
            </w:pPr>
          </w:p>
          <w:p>
            <w:pPr>
              <w:jc w:val="left"/>
              <w:rPr>
                <w:rFonts w:hint="eastAsia" w:ascii="仿宋" w:hAnsi="仿宋" w:eastAsia="仿宋" w:cs="仿宋"/>
                <w:kern w:val="0"/>
                <w:szCs w:val="21"/>
              </w:rPr>
            </w:pPr>
          </w:p>
          <w:p>
            <w:pPr>
              <w:jc w:val="left"/>
              <w:rPr>
                <w:rFonts w:hint="eastAsia" w:ascii="仿宋" w:hAnsi="仿宋" w:eastAsia="仿宋" w:cs="仿宋"/>
                <w:kern w:val="0"/>
                <w:szCs w:val="21"/>
              </w:rPr>
            </w:pPr>
            <w:r>
              <w:rPr>
                <w:rFonts w:hint="eastAsia" w:ascii="仿宋" w:hAnsi="仿宋" w:eastAsia="仿宋" w:cs="仿宋"/>
                <w:kern w:val="0"/>
                <w:szCs w:val="21"/>
              </w:rPr>
              <w:t>思想道德修养与法律基础</w:t>
            </w:r>
          </w:p>
          <w:p>
            <w:pPr>
              <w:jc w:val="left"/>
              <w:rPr>
                <w:rFonts w:hint="eastAsia" w:ascii="仿宋" w:hAnsi="仿宋" w:eastAsia="仿宋" w:cs="仿宋"/>
                <w:kern w:val="0"/>
                <w:szCs w:val="21"/>
              </w:rPr>
            </w:pPr>
          </w:p>
          <w:p>
            <w:pPr>
              <w:jc w:val="left"/>
              <w:rPr>
                <w:rFonts w:hint="eastAsia" w:ascii="仿宋" w:hAnsi="仿宋" w:eastAsia="仿宋" w:cs="仿宋"/>
                <w:kern w:val="0"/>
                <w:szCs w:val="21"/>
              </w:rPr>
            </w:pPr>
          </w:p>
          <w:p>
            <w:pPr>
              <w:jc w:val="left"/>
              <w:rPr>
                <w:rFonts w:hint="eastAsia" w:ascii="仿宋" w:hAnsi="仿宋" w:eastAsia="仿宋" w:cs="仿宋"/>
                <w:sz w:val="22"/>
                <w:szCs w:val="22"/>
              </w:rPr>
            </w:pPr>
          </w:p>
        </w:tc>
        <w:tc>
          <w:tcPr>
            <w:tcW w:w="2294" w:type="dxa"/>
            <w:vAlign w:val="center"/>
          </w:tcPr>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1．知识目标：理想信念教育，“三观”教育，社会主义核心价值观教育，思想道德教育，社会主义法治教育；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2.能力目标：适应大学生活，树立远大理想，坚定崇高信念，践行社会主义核心价值观，提升道德修养和职业能力，能够做到尊法学法守法用法； </w:t>
            </w:r>
          </w:p>
          <w:p>
            <w:pPr>
              <w:keepNext w:val="0"/>
              <w:keepLines w:val="0"/>
              <w:widowControl/>
              <w:suppressLineNumbers w:val="0"/>
              <w:jc w:val="left"/>
              <w:rPr>
                <w:rFonts w:hint="eastAsia" w:ascii="仿宋" w:hAnsi="仿宋" w:eastAsia="仿宋" w:cs="仿宋"/>
                <w:sz w:val="22"/>
                <w:szCs w:val="22"/>
              </w:rPr>
            </w:pPr>
            <w:r>
              <w:rPr>
                <w:rFonts w:hint="eastAsia" w:ascii="仿宋" w:hAnsi="仿宋" w:eastAsia="仿宋" w:cs="仿宋"/>
                <w:color w:val="000000"/>
                <w:kern w:val="0"/>
                <w:sz w:val="21"/>
                <w:szCs w:val="21"/>
                <w:lang w:val="en-US" w:eastAsia="zh-CN" w:bidi="ar"/>
              </w:rPr>
              <w:t xml:space="preserve">3.素质目标：提高学生的政治素质、道德素质、法律素质、 “双创”素质。 </w:t>
            </w:r>
          </w:p>
        </w:tc>
        <w:tc>
          <w:tcPr>
            <w:tcW w:w="254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1.人生的青春之问；</w:t>
            </w:r>
          </w:p>
          <w:p>
            <w:pPr>
              <w:jc w:val="left"/>
              <w:rPr>
                <w:rFonts w:hint="eastAsia" w:ascii="仿宋" w:hAnsi="仿宋" w:eastAsia="仿宋" w:cs="仿宋"/>
                <w:kern w:val="0"/>
                <w:szCs w:val="21"/>
              </w:rPr>
            </w:pPr>
            <w:r>
              <w:rPr>
                <w:rFonts w:hint="eastAsia" w:ascii="仿宋" w:hAnsi="仿宋" w:eastAsia="仿宋" w:cs="仿宋"/>
                <w:kern w:val="0"/>
                <w:szCs w:val="21"/>
              </w:rPr>
              <w:t>2.坚定理想信念；</w:t>
            </w:r>
          </w:p>
          <w:p>
            <w:pPr>
              <w:jc w:val="left"/>
              <w:rPr>
                <w:rFonts w:hint="eastAsia" w:ascii="仿宋" w:hAnsi="仿宋" w:eastAsia="仿宋" w:cs="仿宋"/>
                <w:kern w:val="0"/>
                <w:szCs w:val="21"/>
              </w:rPr>
            </w:pPr>
            <w:r>
              <w:rPr>
                <w:rFonts w:hint="eastAsia" w:ascii="仿宋" w:hAnsi="仿宋" w:eastAsia="仿宋" w:cs="仿宋"/>
                <w:kern w:val="0"/>
                <w:szCs w:val="21"/>
              </w:rPr>
              <w:t>3.弘扬中国精神；</w:t>
            </w:r>
          </w:p>
          <w:p>
            <w:pPr>
              <w:jc w:val="left"/>
              <w:rPr>
                <w:rFonts w:hint="eastAsia" w:ascii="仿宋" w:hAnsi="仿宋" w:eastAsia="仿宋" w:cs="仿宋"/>
                <w:kern w:val="0"/>
                <w:szCs w:val="21"/>
              </w:rPr>
            </w:pPr>
            <w:r>
              <w:rPr>
                <w:rFonts w:hint="eastAsia" w:ascii="仿宋" w:hAnsi="仿宋" w:eastAsia="仿宋" w:cs="仿宋"/>
                <w:kern w:val="0"/>
                <w:szCs w:val="21"/>
              </w:rPr>
              <w:t>4.践行社会主义核心价值观；</w:t>
            </w:r>
          </w:p>
          <w:p>
            <w:pPr>
              <w:jc w:val="left"/>
              <w:rPr>
                <w:rFonts w:hint="eastAsia" w:ascii="仿宋" w:hAnsi="仿宋" w:eastAsia="仿宋" w:cs="仿宋"/>
                <w:kern w:val="0"/>
                <w:szCs w:val="21"/>
              </w:rPr>
            </w:pPr>
            <w:r>
              <w:rPr>
                <w:rFonts w:hint="eastAsia" w:ascii="仿宋" w:hAnsi="仿宋" w:eastAsia="仿宋" w:cs="仿宋"/>
                <w:kern w:val="0"/>
                <w:szCs w:val="21"/>
              </w:rPr>
              <w:t>5.明大德守公德严私德；</w:t>
            </w:r>
          </w:p>
          <w:p>
            <w:pPr>
              <w:jc w:val="left"/>
              <w:rPr>
                <w:rFonts w:hint="eastAsia" w:ascii="仿宋" w:hAnsi="仿宋" w:eastAsia="仿宋" w:cs="仿宋"/>
                <w:kern w:val="0"/>
                <w:szCs w:val="21"/>
              </w:rPr>
            </w:pPr>
            <w:r>
              <w:rPr>
                <w:rFonts w:hint="eastAsia" w:ascii="仿宋" w:hAnsi="仿宋" w:eastAsia="仿宋" w:cs="仿宋"/>
                <w:kern w:val="0"/>
                <w:szCs w:val="21"/>
              </w:rPr>
              <w:t>6.尊法学法守法用法。</w:t>
            </w:r>
          </w:p>
          <w:p>
            <w:pPr>
              <w:jc w:val="left"/>
              <w:rPr>
                <w:rFonts w:hint="eastAsia" w:ascii="仿宋" w:hAnsi="仿宋" w:eastAsia="仿宋" w:cs="仿宋"/>
              </w:rPr>
            </w:pPr>
          </w:p>
        </w:tc>
        <w:tc>
          <w:tcPr>
            <w:tcW w:w="2673"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1.使学生对大学生活进行合理规划，并能够辨别与分析错误人生观、价值观的原因，使学生具有树立正确人生观、价值观的意识和理念；</w:t>
            </w:r>
          </w:p>
          <w:p>
            <w:pPr>
              <w:jc w:val="left"/>
              <w:rPr>
                <w:rFonts w:hint="eastAsia" w:ascii="仿宋" w:hAnsi="仿宋" w:eastAsia="仿宋" w:cs="仿宋"/>
                <w:kern w:val="0"/>
                <w:szCs w:val="21"/>
              </w:rPr>
            </w:pPr>
            <w:r>
              <w:rPr>
                <w:rFonts w:hint="eastAsia" w:ascii="仿宋" w:hAnsi="仿宋" w:eastAsia="仿宋" w:cs="仿宋"/>
                <w:kern w:val="0"/>
                <w:szCs w:val="21"/>
              </w:rPr>
              <w:t>2.理解明德和守德的重要性，使学生在活动中感悟并理解“德”的重要意义；</w:t>
            </w:r>
          </w:p>
          <w:p>
            <w:pPr>
              <w:jc w:val="left"/>
              <w:rPr>
                <w:rFonts w:hint="eastAsia" w:ascii="仿宋" w:hAnsi="仿宋" w:eastAsia="仿宋" w:cs="仿宋"/>
                <w:sz w:val="22"/>
                <w:szCs w:val="22"/>
              </w:rPr>
            </w:pPr>
            <w:r>
              <w:rPr>
                <w:rFonts w:hint="eastAsia" w:ascii="仿宋" w:hAnsi="仿宋" w:eastAsia="仿宋" w:cs="仿宋"/>
                <w:kern w:val="0"/>
                <w:szCs w:val="21"/>
              </w:rPr>
              <w:t>3.明确道德与法律的界限，能够尊法、学法并运用法律知识，具备基本的法律知识和素养，成为一名遵纪守法的公民。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jc w:val="center"/>
              <w:rPr>
                <w:rFonts w:hint="eastAsia" w:ascii="仿宋" w:hAnsi="仿宋" w:eastAsia="仿宋" w:cs="仿宋"/>
                <w:kern w:val="0"/>
                <w:sz w:val="22"/>
                <w:szCs w:val="22"/>
              </w:rPr>
            </w:pPr>
            <w:r>
              <w:rPr>
                <w:rFonts w:hint="eastAsia" w:ascii="仿宋" w:hAnsi="仿宋" w:eastAsia="仿宋" w:cs="仿宋"/>
                <w:kern w:val="0"/>
                <w:szCs w:val="21"/>
              </w:rPr>
              <w:t>4</w:t>
            </w:r>
          </w:p>
        </w:tc>
        <w:tc>
          <w:tcPr>
            <w:tcW w:w="1418" w:type="dxa"/>
            <w:vAlign w:val="center"/>
          </w:tcPr>
          <w:p>
            <w:pPr>
              <w:jc w:val="left"/>
              <w:rPr>
                <w:rFonts w:hint="eastAsia" w:ascii="仿宋" w:hAnsi="仿宋" w:eastAsia="仿宋" w:cs="仿宋"/>
                <w:sz w:val="22"/>
                <w:szCs w:val="22"/>
              </w:rPr>
            </w:pPr>
            <w:r>
              <w:rPr>
                <w:rFonts w:hint="eastAsia" w:ascii="仿宋" w:hAnsi="仿宋" w:eastAsia="仿宋" w:cs="仿宋"/>
                <w:szCs w:val="21"/>
              </w:rPr>
              <w:t>毛泽东思想和中国特色社会主义理论体系概论</w:t>
            </w:r>
          </w:p>
        </w:tc>
        <w:tc>
          <w:tcPr>
            <w:tcW w:w="2294" w:type="dxa"/>
          </w:tcPr>
          <w:p>
            <w:pPr>
              <w:widowControl/>
              <w:jc w:val="left"/>
              <w:rPr>
                <w:rFonts w:hint="eastAsia" w:ascii="仿宋" w:hAnsi="仿宋" w:eastAsia="仿宋" w:cs="仿宋"/>
                <w:szCs w:val="21"/>
              </w:rPr>
            </w:pP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1.知识目标：了解毛泽东思想、邓小平理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论、三个代表重要思想、科学发展观和习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近平中国特色社会主义思想的主要内容、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历史地位和意义；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2.能力目标：能懂得马克思主义基本原理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必须同中国具体实际相结合才能发挥它的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指导作用；能运用马克思主义基本原理分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析问题和解决问题；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3.素质目标：热爱祖国，拥护中国共产党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的领导，坚持四项基本原则，与党中央保 </w:t>
            </w:r>
          </w:p>
          <w:p>
            <w:pPr>
              <w:keepNext w:val="0"/>
              <w:keepLines w:val="0"/>
              <w:widowControl/>
              <w:suppressLineNumbers w:val="0"/>
              <w:jc w:val="left"/>
              <w:rPr>
                <w:rFonts w:hint="eastAsia" w:ascii="仿宋" w:hAnsi="仿宋" w:eastAsia="仿宋" w:cs="仿宋"/>
                <w:sz w:val="22"/>
                <w:szCs w:val="22"/>
              </w:rPr>
            </w:pPr>
            <w:r>
              <w:rPr>
                <w:rFonts w:hint="eastAsia" w:ascii="仿宋" w:hAnsi="仿宋" w:eastAsia="仿宋" w:cs="仿宋"/>
                <w:color w:val="000000"/>
                <w:kern w:val="0"/>
                <w:sz w:val="21"/>
                <w:szCs w:val="21"/>
                <w:lang w:val="en-US" w:eastAsia="zh-CN" w:bidi="ar"/>
              </w:rPr>
              <w:t xml:space="preserve">持一致。 </w:t>
            </w:r>
          </w:p>
        </w:tc>
        <w:tc>
          <w:tcPr>
            <w:tcW w:w="2546" w:type="dxa"/>
          </w:tcPr>
          <w:p>
            <w:pPr>
              <w:jc w:val="left"/>
              <w:rPr>
                <w:rFonts w:hint="eastAsia" w:ascii="仿宋" w:hAnsi="仿宋" w:eastAsia="仿宋" w:cs="仿宋"/>
                <w:szCs w:val="21"/>
              </w:rPr>
            </w:pPr>
          </w:p>
          <w:p>
            <w:pPr>
              <w:jc w:val="left"/>
              <w:rPr>
                <w:rFonts w:hint="eastAsia" w:ascii="仿宋" w:hAnsi="仿宋" w:eastAsia="仿宋" w:cs="仿宋"/>
                <w:szCs w:val="21"/>
              </w:rPr>
            </w:pPr>
            <w:r>
              <w:rPr>
                <w:rFonts w:hint="eastAsia" w:ascii="仿宋" w:hAnsi="仿宋" w:eastAsia="仿宋" w:cs="仿宋"/>
                <w:szCs w:val="21"/>
              </w:rPr>
              <w:t>1.讲述马克思主义中国化的两次飞跃：毛泽东思想；中国特色社会主义理论体系；</w:t>
            </w:r>
          </w:p>
          <w:p>
            <w:pPr>
              <w:jc w:val="left"/>
              <w:rPr>
                <w:rFonts w:hint="eastAsia" w:ascii="仿宋" w:hAnsi="仿宋" w:eastAsia="仿宋" w:cs="仿宋"/>
                <w:szCs w:val="21"/>
              </w:rPr>
            </w:pPr>
            <w:r>
              <w:rPr>
                <w:rFonts w:hint="eastAsia" w:ascii="仿宋" w:hAnsi="仿宋" w:eastAsia="仿宋" w:cs="仿宋"/>
                <w:szCs w:val="21"/>
              </w:rPr>
              <w:t>2.指导学生学习新民主主义革命理论、社会主义改造理论及初步探索；</w:t>
            </w:r>
          </w:p>
          <w:p>
            <w:pPr>
              <w:jc w:val="left"/>
              <w:rPr>
                <w:rFonts w:hint="eastAsia" w:ascii="仿宋" w:hAnsi="仿宋" w:eastAsia="仿宋" w:cs="仿宋"/>
                <w:sz w:val="22"/>
                <w:szCs w:val="22"/>
              </w:rPr>
            </w:pPr>
            <w:r>
              <w:rPr>
                <w:rFonts w:hint="eastAsia" w:ascii="仿宋" w:hAnsi="仿宋" w:eastAsia="仿宋" w:cs="仿宋"/>
                <w:szCs w:val="21"/>
              </w:rPr>
              <w:t>3.引导学生学习习近平新时代中国特色社会主义思想。</w:t>
            </w:r>
          </w:p>
        </w:tc>
        <w:tc>
          <w:tcPr>
            <w:tcW w:w="2673" w:type="dxa"/>
          </w:tcPr>
          <w:p>
            <w:pPr>
              <w:jc w:val="left"/>
              <w:rPr>
                <w:rFonts w:hint="eastAsia" w:ascii="仿宋" w:hAnsi="仿宋" w:eastAsia="仿宋" w:cs="仿宋"/>
                <w:kern w:val="0"/>
                <w:szCs w:val="21"/>
              </w:rPr>
            </w:pPr>
          </w:p>
          <w:p>
            <w:pPr>
              <w:widowControl/>
              <w:jc w:val="left"/>
              <w:rPr>
                <w:rFonts w:hint="eastAsia" w:ascii="仿宋" w:hAnsi="仿宋" w:eastAsia="仿宋" w:cs="仿宋"/>
                <w:szCs w:val="21"/>
              </w:rPr>
            </w:pPr>
            <w:r>
              <w:rPr>
                <w:rFonts w:hint="eastAsia" w:ascii="仿宋" w:hAnsi="仿宋" w:eastAsia="仿宋" w:cs="仿宋"/>
                <w:szCs w:val="21"/>
              </w:rPr>
              <w:t>1.在教学的过程中，教师能够在以理论知识为依托的前提下，指导学生学习、生活的实践。</w:t>
            </w:r>
          </w:p>
          <w:p>
            <w:pPr>
              <w:widowControl/>
              <w:numPr>
                <w:ilvl w:val="0"/>
                <w:numId w:val="4"/>
              </w:numPr>
              <w:jc w:val="left"/>
              <w:rPr>
                <w:rFonts w:hint="eastAsia" w:ascii="仿宋" w:hAnsi="仿宋" w:eastAsia="仿宋" w:cs="仿宋"/>
                <w:szCs w:val="21"/>
              </w:rPr>
            </w:pPr>
            <w:r>
              <w:rPr>
                <w:rFonts w:hint="eastAsia" w:ascii="仿宋" w:hAnsi="仿宋" w:eastAsia="仿宋" w:cs="仿宋"/>
                <w:szCs w:val="21"/>
              </w:rPr>
              <w:t>结合最新发生的新闻时事，引导学生透过现象分析、辨别是非对错，真假善恶，树立正确的世界观、历史观；</w:t>
            </w:r>
          </w:p>
          <w:p>
            <w:pPr>
              <w:widowControl/>
              <w:jc w:val="left"/>
              <w:rPr>
                <w:rFonts w:hint="eastAsia" w:ascii="仿宋" w:hAnsi="仿宋" w:eastAsia="仿宋" w:cs="仿宋"/>
                <w:sz w:val="22"/>
                <w:szCs w:val="22"/>
              </w:rPr>
            </w:pPr>
            <w:r>
              <w:rPr>
                <w:rFonts w:hint="eastAsia" w:ascii="仿宋" w:hAnsi="仿宋" w:eastAsia="仿宋" w:cs="仿宋"/>
                <w:szCs w:val="21"/>
              </w:rPr>
              <w:t>2.学生能够结合自身所学专业知识，找准自己的历史定位，在实现中华民族伟大复兴的历史征程中，听党指挥，热爱祖国，奉献社会。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ind w:firstLine="210" w:firstLineChars="100"/>
              <w:rPr>
                <w:rFonts w:hint="eastAsia" w:ascii="仿宋" w:hAnsi="仿宋" w:eastAsia="仿宋" w:cs="仿宋"/>
                <w:kern w:val="0"/>
                <w:sz w:val="22"/>
                <w:szCs w:val="22"/>
              </w:rPr>
            </w:pPr>
            <w:r>
              <w:rPr>
                <w:rFonts w:hint="eastAsia" w:ascii="仿宋" w:hAnsi="仿宋" w:eastAsia="仿宋" w:cs="仿宋"/>
                <w:kern w:val="0"/>
                <w:szCs w:val="21"/>
              </w:rPr>
              <w:t>5</w:t>
            </w:r>
          </w:p>
        </w:tc>
        <w:tc>
          <w:tcPr>
            <w:tcW w:w="1418" w:type="dxa"/>
            <w:vAlign w:val="center"/>
          </w:tcPr>
          <w:p>
            <w:pPr>
              <w:jc w:val="center"/>
              <w:rPr>
                <w:rFonts w:hint="eastAsia" w:ascii="仿宋" w:hAnsi="仿宋" w:eastAsia="仿宋" w:cs="仿宋"/>
                <w:sz w:val="22"/>
                <w:szCs w:val="22"/>
              </w:rPr>
            </w:pPr>
            <w:r>
              <w:rPr>
                <w:rFonts w:hint="eastAsia" w:ascii="仿宋" w:hAnsi="仿宋" w:eastAsia="仿宋" w:cs="仿宋"/>
                <w:szCs w:val="21"/>
              </w:rPr>
              <w:t>形势与政策</w:t>
            </w:r>
          </w:p>
        </w:tc>
        <w:tc>
          <w:tcPr>
            <w:tcW w:w="2294" w:type="dxa"/>
            <w:vAlign w:val="center"/>
          </w:tcPr>
          <w:p>
            <w:pPr>
              <w:jc w:val="center"/>
              <w:rPr>
                <w:rFonts w:hint="eastAsia" w:ascii="仿宋" w:hAnsi="仿宋" w:eastAsia="仿宋" w:cs="仿宋"/>
                <w:szCs w:val="21"/>
              </w:rPr>
            </w:pP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1.知识目标：掌握认识形势与政策问题的基本理论和基础知识；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2.能力目标：养成关注国内外时事的习惯；掌握正确分析形势和理解政策的能力； </w:t>
            </w:r>
          </w:p>
          <w:p>
            <w:pPr>
              <w:keepNext w:val="0"/>
              <w:keepLines w:val="0"/>
              <w:widowControl/>
              <w:suppressLineNumbers w:val="0"/>
              <w:jc w:val="left"/>
              <w:rPr>
                <w:rFonts w:hint="eastAsia" w:ascii="仿宋" w:hAnsi="仿宋" w:eastAsia="仿宋" w:cs="仿宋"/>
                <w:sz w:val="22"/>
                <w:szCs w:val="22"/>
              </w:rPr>
            </w:pPr>
            <w:r>
              <w:rPr>
                <w:rFonts w:hint="eastAsia" w:ascii="仿宋" w:hAnsi="仿宋" w:eastAsia="仿宋" w:cs="仿宋"/>
                <w:color w:val="000000"/>
                <w:kern w:val="0"/>
                <w:sz w:val="21"/>
                <w:szCs w:val="21"/>
                <w:lang w:val="en-US" w:eastAsia="zh-CN" w:bidi="ar"/>
              </w:rPr>
              <w:t xml:space="preserve">3.素质目标：了解体会党的路线方针政策，坚定在中国共产党领导下走中国特色社会主义道路的信心和决心，为实现中国梦而发奋学习。 </w:t>
            </w:r>
          </w:p>
        </w:tc>
        <w:tc>
          <w:tcPr>
            <w:tcW w:w="2546" w:type="dxa"/>
            <w:vAlign w:val="center"/>
          </w:tcPr>
          <w:p>
            <w:pPr>
              <w:jc w:val="center"/>
              <w:rPr>
                <w:rFonts w:hint="eastAsia" w:ascii="仿宋" w:hAnsi="仿宋" w:eastAsia="仿宋" w:cs="仿宋"/>
                <w:szCs w:val="21"/>
              </w:rPr>
            </w:pPr>
            <w:r>
              <w:rPr>
                <w:rFonts w:hint="eastAsia" w:ascii="仿宋" w:hAnsi="仿宋" w:eastAsia="仿宋" w:cs="仿宋"/>
                <w:szCs w:val="21"/>
              </w:rPr>
              <w:t>根据中宣部、教育部下发的每学期形势与政策教育教学要点和《时事报告大学生版》，结合我院学生实际来确定讲授专题。</w:t>
            </w:r>
          </w:p>
          <w:p>
            <w:pPr>
              <w:jc w:val="center"/>
              <w:rPr>
                <w:rFonts w:hint="eastAsia" w:ascii="仿宋" w:hAnsi="仿宋" w:eastAsia="仿宋" w:cs="仿宋"/>
                <w:szCs w:val="21"/>
              </w:rPr>
            </w:pPr>
          </w:p>
          <w:p>
            <w:pPr>
              <w:jc w:val="center"/>
              <w:rPr>
                <w:rFonts w:hint="eastAsia" w:ascii="仿宋" w:hAnsi="仿宋" w:eastAsia="仿宋" w:cs="仿宋"/>
                <w:sz w:val="22"/>
                <w:szCs w:val="22"/>
              </w:rPr>
            </w:pPr>
          </w:p>
        </w:tc>
        <w:tc>
          <w:tcPr>
            <w:tcW w:w="2673" w:type="dxa"/>
            <w:vAlign w:val="center"/>
          </w:tcPr>
          <w:p>
            <w:pPr>
              <w:jc w:val="center"/>
              <w:rPr>
                <w:rFonts w:hint="eastAsia" w:ascii="仿宋" w:hAnsi="仿宋" w:eastAsia="仿宋" w:cs="仿宋"/>
                <w:szCs w:val="21"/>
              </w:rPr>
            </w:pPr>
          </w:p>
          <w:p>
            <w:pPr>
              <w:rPr>
                <w:rFonts w:hint="eastAsia" w:ascii="仿宋" w:hAnsi="仿宋" w:eastAsia="仿宋" w:cs="仿宋"/>
                <w:szCs w:val="21"/>
              </w:rPr>
            </w:pPr>
            <w:r>
              <w:rPr>
                <w:rFonts w:hint="eastAsia" w:ascii="仿宋" w:hAnsi="仿宋" w:eastAsia="仿宋" w:cs="仿宋"/>
                <w:szCs w:val="21"/>
              </w:rPr>
              <w:t>1.在注重课程理论性与时效性相结合的同时，帮助学生了解党和国家现行政策；</w:t>
            </w:r>
          </w:p>
          <w:p>
            <w:pPr>
              <w:rPr>
                <w:rFonts w:hint="eastAsia" w:ascii="仿宋" w:hAnsi="仿宋" w:eastAsia="仿宋" w:cs="仿宋"/>
                <w:szCs w:val="21"/>
              </w:rPr>
            </w:pPr>
            <w:r>
              <w:rPr>
                <w:rFonts w:hint="eastAsia" w:ascii="仿宋" w:hAnsi="仿宋" w:eastAsia="仿宋" w:cs="仿宋"/>
                <w:szCs w:val="21"/>
              </w:rPr>
              <w:t>2.教会学生理性思考、分析和看待社会热点问题，从而做出正确的判断。</w:t>
            </w:r>
          </w:p>
          <w:p>
            <w:pPr>
              <w:jc w:val="center"/>
              <w:rPr>
                <w:rFonts w:hint="eastAsia"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ind w:firstLine="210" w:firstLineChars="100"/>
              <w:rPr>
                <w:rFonts w:hint="eastAsia" w:ascii="仿宋" w:hAnsi="仿宋" w:eastAsia="仿宋" w:cs="仿宋"/>
                <w:kern w:val="0"/>
                <w:sz w:val="22"/>
                <w:szCs w:val="22"/>
              </w:rPr>
            </w:pPr>
            <w:r>
              <w:rPr>
                <w:rFonts w:hint="eastAsia" w:ascii="仿宋" w:hAnsi="仿宋" w:eastAsia="仿宋" w:cs="仿宋"/>
                <w:kern w:val="0"/>
                <w:szCs w:val="21"/>
              </w:rPr>
              <w:t>6</w:t>
            </w:r>
          </w:p>
        </w:tc>
        <w:tc>
          <w:tcPr>
            <w:tcW w:w="1418" w:type="dxa"/>
            <w:vAlign w:val="center"/>
          </w:tcPr>
          <w:p>
            <w:pPr>
              <w:jc w:val="center"/>
              <w:rPr>
                <w:rFonts w:hint="eastAsia" w:ascii="仿宋" w:hAnsi="仿宋" w:eastAsia="仿宋" w:cs="仿宋"/>
                <w:sz w:val="22"/>
                <w:szCs w:val="22"/>
              </w:rPr>
            </w:pPr>
            <w:r>
              <w:rPr>
                <w:rFonts w:hint="eastAsia" w:ascii="仿宋" w:hAnsi="仿宋" w:eastAsia="仿宋" w:cs="仿宋"/>
                <w:szCs w:val="21"/>
              </w:rPr>
              <w:t>大学生心理健康</w:t>
            </w:r>
          </w:p>
        </w:tc>
        <w:tc>
          <w:tcPr>
            <w:tcW w:w="2294" w:type="dxa"/>
            <w:vAlign w:val="center"/>
          </w:tcPr>
          <w:p>
            <w:pPr>
              <w:rPr>
                <w:rFonts w:hint="eastAsia" w:ascii="仿宋" w:hAnsi="仿宋" w:eastAsia="仿宋" w:cs="仿宋"/>
                <w:szCs w:val="21"/>
              </w:rPr>
            </w:pP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1.知识目标：了解心理学的有关理论和基本概念；了解大学阶段人的心理发展特征及异常表现，掌握自我调适的基本知识；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2.能力目标：掌握一定的自我探索、心理调适、心理发展技能；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3.素质目标：树立心理健康发展的自主意识；树立助人自助求助的意识；促进自我探索，优化心理品质。 </w:t>
            </w:r>
          </w:p>
          <w:p>
            <w:pPr>
              <w:rPr>
                <w:rFonts w:hint="eastAsia" w:ascii="仿宋" w:hAnsi="仿宋" w:eastAsia="仿宋" w:cs="仿宋"/>
                <w:sz w:val="22"/>
                <w:szCs w:val="22"/>
              </w:rPr>
            </w:pPr>
          </w:p>
        </w:tc>
        <w:tc>
          <w:tcPr>
            <w:tcW w:w="2546" w:type="dxa"/>
            <w:vAlign w:val="center"/>
          </w:tcPr>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1.心理健康绪论；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2.大学生自我意识；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3.大学生学习心理；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4.大学生情绪管理；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5.大学生人际交往；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6.大学生恋爱与性心理；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7.大学生生命教育； </w:t>
            </w:r>
          </w:p>
          <w:p>
            <w:pPr>
              <w:keepNext w:val="0"/>
              <w:keepLines w:val="0"/>
              <w:widowControl/>
              <w:suppressLineNumbers w:val="0"/>
              <w:jc w:val="left"/>
              <w:rPr>
                <w:rFonts w:hint="eastAsia" w:ascii="仿宋" w:hAnsi="仿宋" w:eastAsia="仿宋" w:cs="仿宋"/>
                <w:szCs w:val="21"/>
              </w:rPr>
            </w:pPr>
            <w:r>
              <w:rPr>
                <w:rFonts w:hint="eastAsia" w:ascii="仿宋" w:hAnsi="仿宋" w:eastAsia="仿宋" w:cs="仿宋"/>
                <w:color w:val="000000"/>
                <w:kern w:val="0"/>
                <w:sz w:val="21"/>
                <w:szCs w:val="21"/>
                <w:lang w:val="en-US" w:eastAsia="zh-CN" w:bidi="ar"/>
              </w:rPr>
              <w:t>8.大学生常见精神障碍防治。</w:t>
            </w:r>
          </w:p>
          <w:p>
            <w:pPr>
              <w:jc w:val="center"/>
              <w:rPr>
                <w:rFonts w:hint="eastAsia" w:ascii="仿宋" w:hAnsi="仿宋" w:eastAsia="仿宋" w:cs="仿宋"/>
                <w:sz w:val="22"/>
                <w:szCs w:val="22"/>
              </w:rPr>
            </w:pPr>
          </w:p>
        </w:tc>
        <w:tc>
          <w:tcPr>
            <w:tcW w:w="2673" w:type="dxa"/>
            <w:vAlign w:val="center"/>
          </w:tcPr>
          <w:p>
            <w:pPr>
              <w:rPr>
                <w:rFonts w:hint="eastAsia" w:ascii="仿宋" w:hAnsi="仿宋" w:eastAsia="仿宋" w:cs="仿宋"/>
                <w:szCs w:val="21"/>
              </w:rPr>
            </w:pPr>
            <w:r>
              <w:rPr>
                <w:rFonts w:hint="eastAsia" w:ascii="仿宋" w:hAnsi="仿宋" w:eastAsia="仿宋" w:cs="仿宋"/>
                <w:szCs w:val="21"/>
              </w:rPr>
              <w:t>1.通过该课程的学习，使学生了解心理健康基本知识；</w:t>
            </w:r>
          </w:p>
          <w:p>
            <w:pPr>
              <w:rPr>
                <w:rFonts w:hint="eastAsia" w:ascii="仿宋" w:hAnsi="仿宋" w:eastAsia="仿宋" w:cs="仿宋"/>
                <w:szCs w:val="21"/>
              </w:rPr>
            </w:pPr>
            <w:r>
              <w:rPr>
                <w:rFonts w:hint="eastAsia" w:ascii="仿宋" w:hAnsi="仿宋" w:eastAsia="仿宋" w:cs="仿宋"/>
                <w:szCs w:val="21"/>
              </w:rPr>
              <w:t>2.帮助学生掌握基本的心理调适方法，开发个体心理潜能，提高心理健康水平；</w:t>
            </w:r>
          </w:p>
          <w:p>
            <w:pPr>
              <w:rPr>
                <w:rFonts w:hint="eastAsia" w:ascii="仿宋" w:hAnsi="仿宋" w:eastAsia="仿宋" w:cs="仿宋"/>
                <w:szCs w:val="21"/>
              </w:rPr>
            </w:pPr>
            <w:r>
              <w:rPr>
                <w:rFonts w:hint="eastAsia" w:ascii="仿宋" w:hAnsi="仿宋" w:eastAsia="仿宋" w:cs="仿宋"/>
                <w:szCs w:val="21"/>
              </w:rPr>
              <w:t>3.通过教学学生能够解决个人成长和发展中遇到的问题，增强其自信心、耐挫性和社会生活适应能力；</w:t>
            </w:r>
          </w:p>
          <w:p>
            <w:pPr>
              <w:rPr>
                <w:rFonts w:hint="eastAsia" w:ascii="仿宋" w:hAnsi="仿宋" w:eastAsia="仿宋" w:cs="仿宋"/>
                <w:sz w:val="22"/>
                <w:szCs w:val="22"/>
              </w:rPr>
            </w:pPr>
            <w:r>
              <w:rPr>
                <w:rFonts w:hint="eastAsia" w:ascii="仿宋" w:hAnsi="仿宋" w:eastAsia="仿宋" w:cs="仿宋"/>
                <w:szCs w:val="21"/>
              </w:rPr>
              <w:t>4.通过理论与实践的有机结合，培养学生积极乐观的生活态度和顽强的意志品质。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ind w:firstLine="210" w:firstLineChars="100"/>
              <w:rPr>
                <w:rFonts w:hint="eastAsia" w:ascii="仿宋" w:hAnsi="仿宋" w:eastAsia="仿宋" w:cs="仿宋"/>
                <w:kern w:val="0"/>
                <w:sz w:val="22"/>
                <w:szCs w:val="22"/>
              </w:rPr>
            </w:pPr>
            <w:r>
              <w:rPr>
                <w:rFonts w:hint="eastAsia" w:ascii="仿宋" w:hAnsi="仿宋" w:eastAsia="仿宋" w:cs="仿宋"/>
                <w:kern w:val="0"/>
                <w:szCs w:val="21"/>
              </w:rPr>
              <w:t>7</w:t>
            </w:r>
          </w:p>
        </w:tc>
        <w:tc>
          <w:tcPr>
            <w:tcW w:w="1418" w:type="dxa"/>
            <w:vAlign w:val="center"/>
          </w:tcPr>
          <w:p>
            <w:pPr>
              <w:jc w:val="center"/>
              <w:rPr>
                <w:rFonts w:hint="eastAsia" w:ascii="仿宋" w:hAnsi="仿宋" w:eastAsia="仿宋" w:cs="仿宋"/>
                <w:sz w:val="22"/>
                <w:szCs w:val="22"/>
              </w:rPr>
            </w:pPr>
            <w:r>
              <w:rPr>
                <w:rFonts w:hint="eastAsia" w:ascii="仿宋" w:hAnsi="仿宋" w:eastAsia="仿宋" w:cs="仿宋"/>
                <w:szCs w:val="21"/>
              </w:rPr>
              <w:t>军事理论</w:t>
            </w:r>
          </w:p>
        </w:tc>
        <w:tc>
          <w:tcPr>
            <w:tcW w:w="2294" w:type="dxa"/>
            <w:vAlign w:val="center"/>
          </w:tcPr>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1.知识目标：了解学院规章制度及专业学习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要求；熟悉并掌握单个军人徒手队列动作的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要领、标准；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2.能力（技能）目标：具备一定的个人军事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基础能力及突发安全事件应急处理能力；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3.素质目标：提高思想素质，具备军事素质，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保持心理素质，培养身体素质。 </w:t>
            </w:r>
          </w:p>
          <w:p>
            <w:pPr>
              <w:widowControl/>
              <w:jc w:val="left"/>
              <w:rPr>
                <w:rFonts w:hint="eastAsia" w:ascii="仿宋" w:hAnsi="仿宋" w:eastAsia="仿宋" w:cs="仿宋"/>
                <w:kern w:val="0"/>
                <w:szCs w:val="21"/>
              </w:rPr>
            </w:pPr>
          </w:p>
          <w:p>
            <w:pPr>
              <w:jc w:val="center"/>
              <w:rPr>
                <w:rFonts w:hint="eastAsia" w:ascii="仿宋" w:hAnsi="仿宋" w:eastAsia="仿宋" w:cs="仿宋"/>
                <w:sz w:val="22"/>
                <w:szCs w:val="22"/>
              </w:rPr>
            </w:pPr>
          </w:p>
        </w:tc>
        <w:tc>
          <w:tcPr>
            <w:tcW w:w="2546" w:type="dxa"/>
            <w:vAlign w:val="center"/>
          </w:tcPr>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1.国防教育及爱国主义教育；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2.军事训练；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3.专业介绍，职业素养以及工匠精神培育；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4.学生素养文化教育；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5.法制安全、常见疾病防治教育。 </w:t>
            </w:r>
          </w:p>
          <w:p>
            <w:pPr>
              <w:pStyle w:val="19"/>
              <w:ind w:firstLine="0" w:firstLineChars="0"/>
              <w:rPr>
                <w:rFonts w:hint="eastAsia" w:ascii="仿宋" w:hAnsi="仿宋" w:eastAsia="仿宋" w:cs="仿宋"/>
                <w:sz w:val="22"/>
                <w:szCs w:val="22"/>
              </w:rPr>
            </w:pPr>
          </w:p>
        </w:tc>
        <w:tc>
          <w:tcPr>
            <w:tcW w:w="2673" w:type="dxa"/>
            <w:vAlign w:val="center"/>
          </w:tcPr>
          <w:p>
            <w:pPr>
              <w:rPr>
                <w:rFonts w:hint="eastAsia" w:ascii="仿宋" w:hAnsi="仿宋" w:eastAsia="仿宋" w:cs="仿宋"/>
                <w:szCs w:val="21"/>
              </w:rPr>
            </w:pPr>
            <w:r>
              <w:rPr>
                <w:rFonts w:hint="eastAsia" w:ascii="仿宋" w:hAnsi="仿宋" w:eastAsia="仿宋" w:cs="仿宋"/>
                <w:szCs w:val="21"/>
              </w:rPr>
              <w:t>1.教师教学注重理论联系实际，融入社会、融入生活，对学生遇到的社会、生活问题进行理性、客观的分析；</w:t>
            </w:r>
          </w:p>
          <w:p>
            <w:pPr>
              <w:rPr>
                <w:rFonts w:hint="eastAsia" w:ascii="仿宋" w:hAnsi="仿宋" w:eastAsia="仿宋" w:cs="仿宋"/>
                <w:sz w:val="24"/>
              </w:rPr>
            </w:pPr>
            <w:r>
              <w:rPr>
                <w:rFonts w:hint="eastAsia" w:ascii="仿宋" w:hAnsi="仿宋" w:eastAsia="仿宋" w:cs="仿宋"/>
                <w:szCs w:val="21"/>
              </w:rPr>
              <w:t>2.强调学生的主体地位和教师的主导地位，重视师生互动，引导学生积极思考，激发学生的学习兴趣，从而增强学习自觉性。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spacing w:line="579" w:lineRule="exact"/>
              <w:jc w:val="center"/>
              <w:rPr>
                <w:rFonts w:hint="eastAsia" w:ascii="仿宋" w:hAnsi="仿宋" w:eastAsia="仿宋" w:cs="仿宋"/>
                <w:kern w:val="0"/>
                <w:szCs w:val="21"/>
              </w:rPr>
            </w:pPr>
            <w:r>
              <w:rPr>
                <w:rFonts w:hint="eastAsia" w:ascii="仿宋" w:hAnsi="仿宋" w:eastAsia="仿宋" w:cs="仿宋"/>
                <w:kern w:val="0"/>
                <w:szCs w:val="21"/>
              </w:rPr>
              <w:t>8</w:t>
            </w:r>
          </w:p>
        </w:tc>
        <w:tc>
          <w:tcPr>
            <w:tcW w:w="1418" w:type="dxa"/>
            <w:vAlign w:val="center"/>
          </w:tcPr>
          <w:p>
            <w:pPr>
              <w:jc w:val="center"/>
              <w:rPr>
                <w:rFonts w:hint="eastAsia" w:ascii="仿宋" w:hAnsi="仿宋" w:eastAsia="仿宋" w:cs="仿宋"/>
                <w:szCs w:val="21"/>
              </w:rPr>
            </w:pPr>
            <w:r>
              <w:rPr>
                <w:rFonts w:hint="eastAsia" w:ascii="仿宋" w:hAnsi="仿宋" w:eastAsia="仿宋" w:cs="仿宋"/>
                <w:szCs w:val="21"/>
              </w:rPr>
              <w:t>基础英语</w:t>
            </w:r>
          </w:p>
        </w:tc>
        <w:tc>
          <w:tcPr>
            <w:tcW w:w="2294" w:type="dxa"/>
            <w:vAlign w:val="center"/>
          </w:tcPr>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1.知识目标：通过对词汇、表达方式和语法规则的学习，熟练地掌握英语语言的听、说、读、写和译等方面的能力； </w:t>
            </w:r>
          </w:p>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2.能力目标：具备使用英语进行口头和书面的简单沟通能力和协调工作的能力；</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3.素质目标：具备跨文化交际能力，适应不同语言工作环境和应对不同工作对象的能力。</w:t>
            </w:r>
          </w:p>
          <w:p>
            <w:pPr>
              <w:jc w:val="left"/>
              <w:rPr>
                <w:rFonts w:hint="eastAsia" w:ascii="仿宋" w:hAnsi="仿宋" w:eastAsia="仿宋" w:cs="仿宋"/>
                <w:sz w:val="22"/>
                <w:szCs w:val="22"/>
              </w:rPr>
            </w:pPr>
          </w:p>
        </w:tc>
        <w:tc>
          <w:tcPr>
            <w:tcW w:w="2546" w:type="dxa"/>
            <w:vAlign w:val="center"/>
          </w:tcPr>
          <w:p>
            <w:pPr>
              <w:pStyle w:val="19"/>
              <w:ind w:firstLine="0" w:firstLineChars="0"/>
              <w:jc w:val="left"/>
              <w:rPr>
                <w:rFonts w:hint="eastAsia" w:ascii="仿宋" w:hAnsi="仿宋" w:eastAsia="仿宋" w:cs="仿宋"/>
                <w:szCs w:val="21"/>
              </w:rPr>
            </w:pPr>
            <w:r>
              <w:rPr>
                <w:rFonts w:hint="eastAsia" w:ascii="仿宋" w:hAnsi="仿宋" w:eastAsia="仿宋" w:cs="仿宋"/>
                <w:szCs w:val="21"/>
              </w:rPr>
              <w:t>1.介绍进入校园后进行相互认识和基本询问等常见英语应用；</w:t>
            </w:r>
          </w:p>
          <w:p>
            <w:pPr>
              <w:pStyle w:val="19"/>
              <w:ind w:firstLine="0" w:firstLineChars="0"/>
              <w:jc w:val="left"/>
              <w:rPr>
                <w:rFonts w:hint="eastAsia" w:ascii="仿宋" w:hAnsi="仿宋" w:eastAsia="仿宋" w:cs="仿宋"/>
                <w:b/>
                <w:szCs w:val="21"/>
              </w:rPr>
            </w:pPr>
            <w:r>
              <w:rPr>
                <w:rFonts w:hint="eastAsia" w:ascii="仿宋" w:hAnsi="仿宋" w:eastAsia="仿宋" w:cs="仿宋"/>
                <w:szCs w:val="21"/>
              </w:rPr>
              <w:t>2.讲述常见的饮食、购物、旅游等英语应用；</w:t>
            </w:r>
          </w:p>
          <w:p>
            <w:pPr>
              <w:pStyle w:val="19"/>
              <w:ind w:firstLine="0" w:firstLineChars="0"/>
              <w:jc w:val="left"/>
              <w:rPr>
                <w:rFonts w:hint="eastAsia" w:ascii="仿宋" w:hAnsi="仿宋" w:eastAsia="仿宋" w:cs="仿宋"/>
                <w:szCs w:val="21"/>
              </w:rPr>
            </w:pPr>
            <w:r>
              <w:rPr>
                <w:rFonts w:hint="eastAsia" w:ascii="仿宋" w:hAnsi="仿宋" w:eastAsia="仿宋" w:cs="仿宋"/>
                <w:szCs w:val="21"/>
              </w:rPr>
              <w:t>3.讲解如何通过英语来进行专业课程介绍、讨论学习问题和学业规划等；</w:t>
            </w:r>
          </w:p>
          <w:p>
            <w:pPr>
              <w:pStyle w:val="19"/>
              <w:ind w:firstLine="0" w:firstLineChars="0"/>
              <w:jc w:val="left"/>
              <w:rPr>
                <w:rFonts w:hint="eastAsia" w:ascii="仿宋" w:hAnsi="仿宋" w:eastAsia="仿宋" w:cs="仿宋"/>
                <w:szCs w:val="21"/>
              </w:rPr>
            </w:pPr>
            <w:r>
              <w:rPr>
                <w:rFonts w:hint="eastAsia" w:ascii="仿宋" w:hAnsi="仿宋" w:eastAsia="仿宋" w:cs="仿宋"/>
                <w:szCs w:val="21"/>
              </w:rPr>
              <w:t>4.指导学生如何通过英语进行个人得失总结和评论日常生活中的各个方面等；</w:t>
            </w:r>
          </w:p>
        </w:tc>
        <w:tc>
          <w:tcPr>
            <w:tcW w:w="2673" w:type="dxa"/>
            <w:vAlign w:val="center"/>
          </w:tcPr>
          <w:p>
            <w:pPr>
              <w:pStyle w:val="19"/>
              <w:ind w:firstLine="0" w:firstLineChars="0"/>
              <w:jc w:val="left"/>
              <w:rPr>
                <w:rFonts w:hint="eastAsia" w:ascii="仿宋" w:hAnsi="仿宋" w:eastAsia="仿宋" w:cs="仿宋"/>
                <w:szCs w:val="21"/>
              </w:rPr>
            </w:pPr>
            <w:r>
              <w:rPr>
                <w:rFonts w:hint="eastAsia" w:ascii="仿宋" w:hAnsi="仿宋" w:eastAsia="仿宋" w:cs="仿宋"/>
                <w:szCs w:val="21"/>
              </w:rPr>
              <w:t>1.通过学习，教师能够主导学生用英语进行自我介绍和加入社团活动等；</w:t>
            </w:r>
          </w:p>
          <w:p>
            <w:pPr>
              <w:pStyle w:val="19"/>
              <w:ind w:firstLine="0" w:firstLineChars="0"/>
              <w:jc w:val="left"/>
              <w:rPr>
                <w:rFonts w:hint="eastAsia" w:ascii="仿宋" w:hAnsi="仿宋" w:eastAsia="仿宋" w:cs="仿宋"/>
                <w:b/>
                <w:szCs w:val="21"/>
              </w:rPr>
            </w:pPr>
            <w:r>
              <w:rPr>
                <w:rFonts w:hint="eastAsia" w:ascii="仿宋" w:hAnsi="仿宋" w:eastAsia="仿宋" w:cs="仿宋"/>
                <w:szCs w:val="21"/>
              </w:rPr>
              <w:t>2.通过学习，教师能够辅导学生用英语模拟商场购物、旅游咨询等场景活动；</w:t>
            </w:r>
          </w:p>
          <w:p>
            <w:pPr>
              <w:pStyle w:val="19"/>
              <w:ind w:firstLine="0" w:firstLineChars="0"/>
              <w:jc w:val="left"/>
              <w:rPr>
                <w:rFonts w:hint="eastAsia" w:ascii="仿宋" w:hAnsi="仿宋" w:eastAsia="仿宋" w:cs="仿宋"/>
                <w:szCs w:val="21"/>
              </w:rPr>
            </w:pPr>
            <w:r>
              <w:rPr>
                <w:rFonts w:hint="eastAsia" w:ascii="仿宋" w:hAnsi="仿宋" w:eastAsia="仿宋" w:cs="仿宋"/>
                <w:szCs w:val="21"/>
              </w:rPr>
              <w:t>3.通过学习，教师能够引导学生用英语进行自我专业和课程的介绍以及自己未来学业规划和期望等内容；</w:t>
            </w:r>
          </w:p>
          <w:p>
            <w:pPr>
              <w:pStyle w:val="19"/>
              <w:ind w:firstLine="0" w:firstLineChars="0"/>
              <w:jc w:val="left"/>
              <w:rPr>
                <w:rFonts w:hint="eastAsia" w:ascii="仿宋" w:hAnsi="仿宋" w:eastAsia="仿宋" w:cs="仿宋"/>
                <w:szCs w:val="21"/>
              </w:rPr>
            </w:pPr>
            <w:r>
              <w:rPr>
                <w:rFonts w:hint="eastAsia" w:ascii="仿宋" w:hAnsi="仿宋" w:eastAsia="仿宋" w:cs="仿宋"/>
                <w:szCs w:val="21"/>
              </w:rPr>
              <w:t>4.通过学习，教师能够指导学生如何用英语进行个人学业总结以及生活中各方面的见解和评论等。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spacing w:line="579" w:lineRule="exact"/>
              <w:jc w:val="center"/>
              <w:rPr>
                <w:rFonts w:hint="eastAsia" w:ascii="仿宋" w:hAnsi="仿宋" w:eastAsia="仿宋" w:cs="仿宋"/>
                <w:kern w:val="0"/>
                <w:szCs w:val="21"/>
              </w:rPr>
            </w:pPr>
            <w:r>
              <w:rPr>
                <w:rFonts w:hint="eastAsia" w:ascii="仿宋" w:hAnsi="仿宋" w:eastAsia="仿宋" w:cs="仿宋"/>
                <w:kern w:val="0"/>
                <w:szCs w:val="21"/>
              </w:rPr>
              <w:t>9</w:t>
            </w:r>
          </w:p>
        </w:tc>
        <w:tc>
          <w:tcPr>
            <w:tcW w:w="1418" w:type="dxa"/>
            <w:vAlign w:val="center"/>
          </w:tcPr>
          <w:p>
            <w:pP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职场英语</w:t>
            </w:r>
          </w:p>
        </w:tc>
        <w:tc>
          <w:tcPr>
            <w:tcW w:w="2294" w:type="dxa"/>
            <w:vAlign w:val="center"/>
          </w:tcPr>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1.知识目标：通过对词汇、表达方式和语法规则的学习，熟练地掌握英语语言的听、说、读、写和译等方面的能力； </w:t>
            </w:r>
          </w:p>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2.能力目标：具备使用英语进行口头和书面的简单沟通能力和协调工作的能力；</w:t>
            </w:r>
          </w:p>
          <w:p>
            <w:pPr>
              <w:keepNext w:val="0"/>
              <w:keepLines w:val="0"/>
              <w:widowControl/>
              <w:suppressLineNumbers w:val="0"/>
              <w:jc w:val="left"/>
              <w:rPr>
                <w:rFonts w:hint="eastAsia" w:ascii="仿宋" w:hAnsi="仿宋" w:eastAsia="仿宋" w:cs="仿宋"/>
                <w:szCs w:val="21"/>
              </w:rPr>
            </w:pPr>
            <w:r>
              <w:rPr>
                <w:rFonts w:hint="eastAsia" w:ascii="仿宋" w:hAnsi="仿宋" w:eastAsia="仿宋" w:cs="仿宋"/>
                <w:color w:val="000000"/>
                <w:kern w:val="0"/>
                <w:sz w:val="21"/>
                <w:szCs w:val="21"/>
                <w:lang w:val="en-US" w:eastAsia="zh-CN" w:bidi="ar"/>
              </w:rPr>
              <w:t>3.素质目标：具备跨文化交际能力，适应不同语言工作环境和应对不同工作对象的能力。</w:t>
            </w:r>
          </w:p>
        </w:tc>
        <w:tc>
          <w:tcPr>
            <w:tcW w:w="2546" w:type="dxa"/>
            <w:vAlign w:val="center"/>
          </w:tcPr>
          <w:p>
            <w:pPr>
              <w:pStyle w:val="19"/>
              <w:ind w:firstLine="0" w:firstLineChars="0"/>
              <w:jc w:val="left"/>
              <w:rPr>
                <w:rFonts w:hint="eastAsia" w:ascii="仿宋" w:hAnsi="仿宋" w:eastAsia="仿宋" w:cs="仿宋"/>
                <w:szCs w:val="21"/>
              </w:rPr>
            </w:pPr>
            <w:r>
              <w:rPr>
                <w:rFonts w:hint="eastAsia" w:ascii="仿宋" w:hAnsi="仿宋" w:eastAsia="仿宋" w:cs="仿宋"/>
                <w:szCs w:val="21"/>
              </w:rPr>
              <w:t>1.介绍常见的职场面试、常见的工作描述和认识同事等英语应用；</w:t>
            </w:r>
          </w:p>
          <w:p>
            <w:pPr>
              <w:pStyle w:val="19"/>
              <w:ind w:firstLine="0" w:firstLineChars="0"/>
              <w:jc w:val="left"/>
              <w:rPr>
                <w:rFonts w:hint="eastAsia" w:ascii="仿宋" w:hAnsi="仿宋" w:eastAsia="仿宋" w:cs="仿宋"/>
                <w:b/>
                <w:szCs w:val="21"/>
              </w:rPr>
            </w:pPr>
            <w:r>
              <w:rPr>
                <w:rFonts w:hint="eastAsia" w:ascii="仿宋" w:hAnsi="仿宋" w:eastAsia="仿宋" w:cs="仿宋"/>
                <w:szCs w:val="21"/>
              </w:rPr>
              <w:t>2.讲述常见的商务接待活动以及职场沟通等英语应用；</w:t>
            </w:r>
          </w:p>
          <w:p>
            <w:pPr>
              <w:pStyle w:val="19"/>
              <w:ind w:firstLine="0" w:firstLineChars="0"/>
              <w:jc w:val="left"/>
              <w:rPr>
                <w:rFonts w:hint="eastAsia" w:ascii="仿宋" w:hAnsi="仿宋" w:eastAsia="仿宋" w:cs="仿宋"/>
                <w:szCs w:val="21"/>
              </w:rPr>
            </w:pPr>
            <w:r>
              <w:rPr>
                <w:rFonts w:hint="eastAsia" w:ascii="仿宋" w:hAnsi="仿宋" w:eastAsia="仿宋" w:cs="仿宋"/>
                <w:szCs w:val="21"/>
              </w:rPr>
              <w:t>3.讲解如何通过英语来表达重点问题、职场晋级以及培训等应用；</w:t>
            </w:r>
          </w:p>
          <w:p>
            <w:pPr>
              <w:pStyle w:val="19"/>
              <w:ind w:firstLine="0" w:firstLineChars="0"/>
              <w:jc w:val="left"/>
              <w:rPr>
                <w:rFonts w:hint="eastAsia" w:ascii="仿宋" w:hAnsi="仿宋" w:eastAsia="仿宋" w:cs="仿宋"/>
                <w:szCs w:val="21"/>
              </w:rPr>
            </w:pPr>
            <w:r>
              <w:rPr>
                <w:rFonts w:hint="eastAsia" w:ascii="仿宋" w:hAnsi="仿宋" w:eastAsia="仿宋" w:cs="仿宋"/>
                <w:szCs w:val="21"/>
              </w:rPr>
              <w:t>4.指导学生如何通过英语讨论公司福利、业绩考核以及成效总结等内容。</w:t>
            </w:r>
          </w:p>
        </w:tc>
        <w:tc>
          <w:tcPr>
            <w:tcW w:w="2673" w:type="dxa"/>
            <w:vAlign w:val="center"/>
          </w:tcPr>
          <w:p>
            <w:pPr>
              <w:pStyle w:val="19"/>
              <w:ind w:firstLine="0" w:firstLineChars="0"/>
              <w:jc w:val="left"/>
              <w:rPr>
                <w:rFonts w:hint="eastAsia" w:ascii="仿宋" w:hAnsi="仿宋" w:eastAsia="仿宋" w:cs="仿宋"/>
                <w:szCs w:val="21"/>
              </w:rPr>
            </w:pPr>
            <w:r>
              <w:rPr>
                <w:rFonts w:hint="eastAsia" w:ascii="仿宋" w:hAnsi="仿宋" w:eastAsia="仿宋" w:cs="仿宋"/>
                <w:szCs w:val="21"/>
              </w:rPr>
              <w:t>1.通过学习，教师能够帮助学生具有英语面试和初入职场进行介绍和询问的英语应用能力等；</w:t>
            </w:r>
          </w:p>
          <w:p>
            <w:pPr>
              <w:pStyle w:val="19"/>
              <w:ind w:firstLine="0" w:firstLineChars="0"/>
              <w:jc w:val="left"/>
              <w:rPr>
                <w:rFonts w:hint="eastAsia" w:ascii="仿宋" w:hAnsi="仿宋" w:eastAsia="仿宋" w:cs="仿宋"/>
                <w:b/>
                <w:szCs w:val="21"/>
              </w:rPr>
            </w:pPr>
            <w:r>
              <w:rPr>
                <w:rFonts w:hint="eastAsia" w:ascii="仿宋" w:hAnsi="仿宋" w:eastAsia="仿宋" w:cs="仿宋"/>
                <w:szCs w:val="21"/>
              </w:rPr>
              <w:t>2.通过学习，教师能够辅助学生进行职场中常见的商务接待、商务宴请等活动；</w:t>
            </w:r>
          </w:p>
          <w:p>
            <w:pPr>
              <w:pStyle w:val="19"/>
              <w:ind w:firstLine="0" w:firstLineChars="0"/>
              <w:jc w:val="left"/>
              <w:rPr>
                <w:rFonts w:hint="eastAsia" w:ascii="仿宋" w:hAnsi="仿宋" w:eastAsia="仿宋" w:cs="仿宋"/>
                <w:szCs w:val="21"/>
              </w:rPr>
            </w:pPr>
            <w:r>
              <w:rPr>
                <w:rFonts w:hint="eastAsia" w:ascii="仿宋" w:hAnsi="仿宋" w:eastAsia="仿宋" w:cs="仿宋"/>
                <w:szCs w:val="21"/>
              </w:rPr>
              <w:t>3.通过学习，教师能够协助学生学会进行紧急问题处理，提出和咨询培训内容以及请假等英语应用；</w:t>
            </w:r>
          </w:p>
          <w:p>
            <w:pPr>
              <w:pStyle w:val="19"/>
              <w:ind w:firstLine="0" w:firstLineChars="0"/>
              <w:jc w:val="left"/>
              <w:rPr>
                <w:rFonts w:hint="eastAsia" w:ascii="仿宋" w:hAnsi="仿宋" w:eastAsia="仿宋" w:cs="仿宋"/>
                <w:szCs w:val="21"/>
              </w:rPr>
            </w:pPr>
            <w:r>
              <w:rPr>
                <w:rFonts w:hint="eastAsia" w:ascii="仿宋" w:hAnsi="仿宋" w:eastAsia="仿宋" w:cs="仿宋"/>
                <w:szCs w:val="21"/>
              </w:rPr>
              <w:t>4.通过学习，教师能够组织学生用英语进行个人职业总结、福利讨论等应用。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jc w:val="center"/>
              <w:rPr>
                <w:rFonts w:hint="eastAsia" w:ascii="仿宋" w:hAnsi="仿宋" w:eastAsia="仿宋" w:cs="仿宋"/>
                <w:b/>
                <w:szCs w:val="21"/>
              </w:rPr>
            </w:pPr>
            <w:r>
              <w:rPr>
                <w:rFonts w:hint="eastAsia" w:ascii="仿宋" w:hAnsi="仿宋" w:eastAsia="仿宋" w:cs="仿宋"/>
                <w:szCs w:val="21"/>
              </w:rPr>
              <w:t>10</w:t>
            </w:r>
          </w:p>
        </w:tc>
        <w:tc>
          <w:tcPr>
            <w:tcW w:w="1418" w:type="dxa"/>
            <w:vAlign w:val="center"/>
          </w:tcPr>
          <w:p>
            <w:pPr>
              <w:jc w:val="center"/>
              <w:rPr>
                <w:rFonts w:hint="eastAsia" w:ascii="仿宋" w:hAnsi="仿宋" w:eastAsia="仿宋" w:cs="仿宋"/>
                <w:szCs w:val="21"/>
              </w:rPr>
            </w:pPr>
            <w:r>
              <w:rPr>
                <w:rFonts w:hint="eastAsia" w:ascii="仿宋" w:hAnsi="仿宋" w:eastAsia="仿宋" w:cs="仿宋"/>
                <w:szCs w:val="21"/>
              </w:rPr>
              <w:t>信息技术应用</w:t>
            </w:r>
          </w:p>
        </w:tc>
        <w:tc>
          <w:tcPr>
            <w:tcW w:w="2294" w:type="dxa"/>
            <w:vAlign w:val="center"/>
          </w:tcPr>
          <w:p>
            <w:pPr>
              <w:keepNext w:val="0"/>
              <w:keepLines w:val="0"/>
              <w:widowControl/>
              <w:numPr>
                <w:ilvl w:val="0"/>
                <w:numId w:val="5"/>
              </w:numPr>
              <w:suppressLineNumbers w:val="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素质目标：提高计算机专业素质及网络安全素质，具备信息意识和团结协作意识。</w:t>
            </w:r>
          </w:p>
          <w:p>
            <w:pPr>
              <w:keepNext w:val="0"/>
              <w:keepLines w:val="0"/>
              <w:widowControl/>
              <w:numPr>
                <w:ilvl w:val="0"/>
                <w:numId w:val="5"/>
              </w:numPr>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知识目标：了解计算机及网络基础知识；熟练运用办公软件处理日常事务；</w:t>
            </w:r>
          </w:p>
          <w:p>
            <w:pPr>
              <w:keepNext w:val="0"/>
              <w:keepLines w:val="0"/>
              <w:widowControl/>
              <w:numPr>
                <w:ilvl w:val="0"/>
                <w:numId w:val="5"/>
              </w:numPr>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技能目标：具备解决计算机基本问题和 </w:t>
            </w:r>
          </w:p>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运用办公软件的实践操作能力；</w:t>
            </w:r>
          </w:p>
          <w:p>
            <w:pPr>
              <w:jc w:val="left"/>
              <w:rPr>
                <w:rFonts w:hint="eastAsia" w:ascii="仿宋" w:hAnsi="仿宋" w:eastAsia="仿宋" w:cs="仿宋"/>
                <w:szCs w:val="21"/>
              </w:rPr>
            </w:pPr>
          </w:p>
        </w:tc>
        <w:tc>
          <w:tcPr>
            <w:tcW w:w="2546" w:type="dxa"/>
            <w:vAlign w:val="center"/>
          </w:tcPr>
          <w:p>
            <w:pPr>
              <w:jc w:val="left"/>
              <w:rPr>
                <w:rFonts w:hint="eastAsia" w:ascii="仿宋" w:hAnsi="仿宋" w:eastAsia="仿宋" w:cs="仿宋"/>
                <w:szCs w:val="21"/>
              </w:rPr>
            </w:pPr>
            <w:r>
              <w:rPr>
                <w:rFonts w:hint="eastAsia" w:ascii="仿宋" w:hAnsi="仿宋" w:eastAsia="仿宋" w:cs="仿宋"/>
                <w:szCs w:val="21"/>
              </w:rPr>
              <w:t>1.介绍计算机的基本组成结构，区别计算机的软硬件构成。</w:t>
            </w:r>
          </w:p>
          <w:p>
            <w:pPr>
              <w:jc w:val="left"/>
              <w:rPr>
                <w:rFonts w:hint="eastAsia" w:ascii="仿宋" w:hAnsi="仿宋" w:eastAsia="仿宋" w:cs="仿宋"/>
                <w:szCs w:val="21"/>
              </w:rPr>
            </w:pPr>
            <w:r>
              <w:rPr>
                <w:rFonts w:hint="eastAsia" w:ascii="仿宋" w:hAnsi="仿宋" w:eastAsia="仿宋" w:cs="仿宋"/>
                <w:szCs w:val="21"/>
              </w:rPr>
              <w:t>2.配置Windows2010操作系统，实现个性化设置，提升使用效率。</w:t>
            </w:r>
          </w:p>
          <w:p>
            <w:pPr>
              <w:jc w:val="left"/>
              <w:rPr>
                <w:rFonts w:hint="eastAsia" w:ascii="仿宋" w:hAnsi="仿宋" w:eastAsia="仿宋" w:cs="仿宋"/>
                <w:szCs w:val="21"/>
              </w:rPr>
            </w:pPr>
            <w:r>
              <w:rPr>
                <w:rFonts w:hint="eastAsia" w:ascii="仿宋" w:hAnsi="仿宋" w:eastAsia="仿宋" w:cs="仿宋"/>
                <w:szCs w:val="21"/>
              </w:rPr>
              <w:t>3.讲解Word常规技巧，实现图文混排和长文档排版</w:t>
            </w:r>
          </w:p>
          <w:p>
            <w:pPr>
              <w:jc w:val="left"/>
              <w:rPr>
                <w:rFonts w:hint="eastAsia" w:ascii="仿宋" w:hAnsi="仿宋" w:eastAsia="仿宋" w:cs="仿宋"/>
                <w:szCs w:val="21"/>
              </w:rPr>
            </w:pPr>
            <w:r>
              <w:rPr>
                <w:rFonts w:hint="eastAsia" w:ascii="仿宋" w:hAnsi="仿宋" w:eastAsia="仿宋" w:cs="仿宋"/>
                <w:szCs w:val="21"/>
              </w:rPr>
              <w:t>4.讲解Excel常规技巧，实现数据处理和计算。</w:t>
            </w:r>
          </w:p>
          <w:p>
            <w:pPr>
              <w:jc w:val="left"/>
              <w:rPr>
                <w:rFonts w:hint="eastAsia" w:ascii="仿宋" w:hAnsi="仿宋" w:eastAsia="仿宋" w:cs="仿宋"/>
                <w:szCs w:val="21"/>
              </w:rPr>
            </w:pPr>
            <w:r>
              <w:rPr>
                <w:rFonts w:hint="eastAsia" w:ascii="仿宋" w:hAnsi="仿宋" w:eastAsia="仿宋" w:cs="仿宋"/>
                <w:szCs w:val="21"/>
              </w:rPr>
              <w:t>5.讲解PowerPoint常规技巧，实现幻灯片本专业宣传幻灯片的制作。</w:t>
            </w:r>
          </w:p>
          <w:p>
            <w:pPr>
              <w:jc w:val="left"/>
              <w:rPr>
                <w:rFonts w:hint="eastAsia" w:ascii="仿宋" w:hAnsi="仿宋" w:eastAsia="仿宋" w:cs="仿宋"/>
                <w:szCs w:val="21"/>
              </w:rPr>
            </w:pPr>
            <w:r>
              <w:rPr>
                <w:rFonts w:hint="eastAsia" w:ascii="仿宋" w:hAnsi="仿宋" w:eastAsia="仿宋" w:cs="仿宋"/>
                <w:szCs w:val="21"/>
              </w:rPr>
              <w:t>6.讲解计算机网络基础知识，学生对网络问题进行简单排错。</w:t>
            </w:r>
          </w:p>
        </w:tc>
        <w:tc>
          <w:tcPr>
            <w:tcW w:w="2673" w:type="dxa"/>
            <w:vAlign w:val="center"/>
          </w:tcPr>
          <w:p>
            <w:pPr>
              <w:jc w:val="left"/>
              <w:rPr>
                <w:rFonts w:hint="eastAsia" w:ascii="仿宋" w:hAnsi="仿宋" w:eastAsia="仿宋" w:cs="仿宋"/>
                <w:szCs w:val="21"/>
              </w:rPr>
            </w:pPr>
            <w:r>
              <w:rPr>
                <w:rFonts w:hint="eastAsia" w:ascii="仿宋" w:hAnsi="仿宋" w:eastAsia="仿宋" w:cs="仿宋"/>
                <w:szCs w:val="21"/>
              </w:rPr>
              <w:t>1.通过学习教师能够指导学生进行兼容机的配置</w:t>
            </w:r>
            <w:r>
              <w:rPr>
                <w:rFonts w:hint="eastAsia" w:ascii="仿宋" w:hAnsi="仿宋" w:eastAsia="仿宋" w:cs="仿宋"/>
                <w:color w:val="000000"/>
                <w:szCs w:val="21"/>
              </w:rPr>
              <w:t>；</w:t>
            </w:r>
          </w:p>
          <w:p>
            <w:pPr>
              <w:jc w:val="left"/>
              <w:rPr>
                <w:rFonts w:hint="eastAsia" w:ascii="仿宋" w:hAnsi="仿宋" w:eastAsia="仿宋" w:cs="仿宋"/>
                <w:szCs w:val="21"/>
              </w:rPr>
            </w:pPr>
            <w:r>
              <w:rPr>
                <w:rFonts w:hint="eastAsia" w:ascii="仿宋" w:hAnsi="仿宋" w:eastAsia="仿宋" w:cs="仿宋"/>
                <w:szCs w:val="21"/>
              </w:rPr>
              <w:t>2.通过学习教师可以辅导学生完成操作系统个性化设置和常规操作</w:t>
            </w:r>
            <w:r>
              <w:rPr>
                <w:rFonts w:hint="eastAsia" w:ascii="仿宋" w:hAnsi="仿宋" w:eastAsia="仿宋" w:cs="仿宋"/>
                <w:color w:val="000000"/>
                <w:szCs w:val="21"/>
              </w:rPr>
              <w:t>；</w:t>
            </w:r>
          </w:p>
          <w:p>
            <w:pPr>
              <w:jc w:val="left"/>
              <w:rPr>
                <w:rFonts w:hint="eastAsia" w:ascii="仿宋" w:hAnsi="仿宋" w:eastAsia="仿宋" w:cs="仿宋"/>
                <w:szCs w:val="21"/>
              </w:rPr>
            </w:pPr>
            <w:r>
              <w:rPr>
                <w:rFonts w:hint="eastAsia" w:ascii="仿宋" w:hAnsi="仿宋" w:eastAsia="仿宋" w:cs="仿宋"/>
                <w:szCs w:val="21"/>
              </w:rPr>
              <w:t>3.通过学习，教师指导学生可以完成图文混排和长文档的排版</w:t>
            </w:r>
            <w:r>
              <w:rPr>
                <w:rFonts w:hint="eastAsia" w:ascii="仿宋" w:hAnsi="仿宋" w:eastAsia="仿宋" w:cs="仿宋"/>
                <w:color w:val="000000"/>
                <w:szCs w:val="21"/>
              </w:rPr>
              <w:t>；</w:t>
            </w:r>
          </w:p>
          <w:p>
            <w:pPr>
              <w:jc w:val="left"/>
              <w:rPr>
                <w:rFonts w:hint="eastAsia" w:ascii="仿宋" w:hAnsi="仿宋" w:eastAsia="仿宋" w:cs="仿宋"/>
                <w:szCs w:val="21"/>
              </w:rPr>
            </w:pPr>
            <w:r>
              <w:rPr>
                <w:rFonts w:hint="eastAsia" w:ascii="仿宋" w:hAnsi="仿宋" w:eastAsia="仿宋" w:cs="仿宋"/>
                <w:szCs w:val="21"/>
              </w:rPr>
              <w:t>4.通过学习，教师指导学生完成相关专业常规数据的导入，格式排版，数据处理等业务</w:t>
            </w:r>
            <w:r>
              <w:rPr>
                <w:rFonts w:hint="eastAsia" w:ascii="仿宋" w:hAnsi="仿宋" w:eastAsia="仿宋" w:cs="仿宋"/>
                <w:color w:val="000000"/>
                <w:szCs w:val="21"/>
              </w:rPr>
              <w:t>；</w:t>
            </w:r>
          </w:p>
          <w:p>
            <w:pPr>
              <w:jc w:val="left"/>
              <w:rPr>
                <w:rFonts w:hint="eastAsia" w:ascii="仿宋" w:hAnsi="仿宋" w:eastAsia="仿宋" w:cs="仿宋"/>
                <w:szCs w:val="21"/>
              </w:rPr>
            </w:pPr>
            <w:r>
              <w:rPr>
                <w:rFonts w:hint="eastAsia" w:ascii="仿宋" w:hAnsi="仿宋" w:eastAsia="仿宋" w:cs="仿宋"/>
                <w:szCs w:val="21"/>
              </w:rPr>
              <w:t>5.通过学习，教师指导学生完成相关专业宣传幻灯片的制作</w:t>
            </w:r>
            <w:r>
              <w:rPr>
                <w:rFonts w:hint="eastAsia" w:ascii="仿宋" w:hAnsi="仿宋" w:eastAsia="仿宋" w:cs="仿宋"/>
                <w:color w:val="000000"/>
                <w:szCs w:val="21"/>
              </w:rPr>
              <w:t>；</w:t>
            </w:r>
          </w:p>
          <w:p>
            <w:pPr>
              <w:jc w:val="left"/>
              <w:rPr>
                <w:rFonts w:hint="eastAsia" w:ascii="仿宋" w:hAnsi="仿宋" w:eastAsia="仿宋" w:cs="仿宋"/>
                <w:szCs w:val="21"/>
              </w:rPr>
            </w:pPr>
            <w:r>
              <w:rPr>
                <w:rFonts w:hint="eastAsia" w:ascii="仿宋" w:hAnsi="仿宋" w:eastAsia="仿宋" w:cs="仿宋"/>
                <w:szCs w:val="21"/>
              </w:rPr>
              <w:t>6.通过学习，教师指导学生完成网络常见问题的排错。</w:t>
            </w:r>
          </w:p>
        </w:tc>
      </w:tr>
    </w:tbl>
    <w:p>
      <w:pPr>
        <w:spacing w:line="360" w:lineRule="auto"/>
        <w:ind w:firstLine="480" w:firstLineChars="200"/>
        <w:jc w:val="left"/>
        <w:rPr>
          <w:rFonts w:hint="eastAsia" w:ascii="宋体" w:hAnsi="宋体" w:cs="宋体"/>
          <w:bCs/>
          <w:sz w:val="24"/>
          <w:lang w:val="en-US" w:eastAsia="zh-CN"/>
        </w:rPr>
      </w:pPr>
    </w:p>
    <w:p>
      <w:pPr>
        <w:spacing w:line="360" w:lineRule="auto"/>
        <w:ind w:firstLine="480" w:firstLineChars="200"/>
        <w:jc w:val="left"/>
        <w:rPr>
          <w:rFonts w:hint="eastAsia" w:ascii="宋体" w:hAnsi="宋体" w:cs="宋体"/>
          <w:bCs/>
          <w:sz w:val="24"/>
          <w:lang w:val="en-US" w:eastAsia="zh-CN"/>
        </w:rPr>
      </w:pPr>
    </w:p>
    <w:p>
      <w:pPr>
        <w:spacing w:line="360" w:lineRule="auto"/>
        <w:ind w:firstLine="480" w:firstLineChars="200"/>
        <w:jc w:val="left"/>
        <w:rPr>
          <w:rFonts w:hint="eastAsia" w:ascii="宋体" w:hAnsi="宋体" w:cs="宋体"/>
          <w:bCs/>
          <w:sz w:val="24"/>
          <w:lang w:val="en-US" w:eastAsia="zh-CN"/>
        </w:rPr>
      </w:pPr>
    </w:p>
    <w:p>
      <w:pPr>
        <w:spacing w:line="360" w:lineRule="auto"/>
        <w:ind w:firstLine="482" w:firstLineChars="200"/>
        <w:jc w:val="left"/>
        <w:rPr>
          <w:rFonts w:hint="default" w:ascii="宋体" w:hAnsi="宋体" w:cs="宋体"/>
          <w:b/>
          <w:bCs w:val="0"/>
          <w:sz w:val="24"/>
          <w:lang w:val="en-US" w:eastAsia="zh-CN"/>
        </w:rPr>
      </w:pPr>
      <w:r>
        <w:rPr>
          <w:rFonts w:hint="eastAsia" w:ascii="宋体" w:hAnsi="宋体" w:cs="宋体"/>
          <w:b/>
          <w:bCs w:val="0"/>
          <w:sz w:val="24"/>
          <w:lang w:val="en-US" w:eastAsia="zh-CN"/>
        </w:rPr>
        <w:t>（二）专业（技能）课程</w:t>
      </w:r>
    </w:p>
    <w:p>
      <w:pPr>
        <w:spacing w:line="360" w:lineRule="auto"/>
        <w:ind w:firstLine="482" w:firstLineChars="200"/>
        <w:jc w:val="left"/>
        <w:rPr>
          <w:rFonts w:hint="eastAsia" w:ascii="宋体" w:hAnsi="宋体" w:cs="宋体"/>
          <w:b/>
          <w:bCs w:val="0"/>
          <w:sz w:val="24"/>
          <w:lang w:val="en-US" w:eastAsia="zh-CN"/>
        </w:rPr>
      </w:pPr>
      <w:r>
        <w:rPr>
          <w:rFonts w:hint="eastAsia" w:ascii="宋体" w:hAnsi="宋体" w:cs="宋体"/>
          <w:b/>
          <w:bCs w:val="0"/>
          <w:sz w:val="24"/>
          <w:lang w:val="en-US" w:eastAsia="zh-CN"/>
        </w:rPr>
        <w:t>1.专业基础课程</w:t>
      </w:r>
    </w:p>
    <w:p>
      <w:pPr>
        <w:spacing w:line="360" w:lineRule="auto"/>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 xml:space="preserve">根据专业人才培养目标和职业岗位要求，结合不同企业岗位需求，按照岗位所需技能，专业（技能）课程设置和教学内容可以有所侧重，并依据企业职业岗位的分类，构建专业（技能）课程的模块化课程体系。根据企业调研分析，软件技术企业岗位（群）的职业技能在一定程度上是有交叠，各技能模块的课程与之相对应会有交集。在分析职业岗位工作要求和学生已有的实践基础上，突出专业课程和教学内容的实用性和应用性，将新技术、新工艺、新规范纳入专业教学内容，加强工匠精神和职业能力的培养。 </w:t>
      </w:r>
    </w:p>
    <w:p>
      <w:pPr>
        <w:spacing w:line="360" w:lineRule="auto"/>
        <w:ind w:firstLine="480" w:firstLineChars="200"/>
        <w:jc w:val="left"/>
        <w:rPr>
          <w:rFonts w:hint="default" w:ascii="宋体" w:hAnsi="宋体" w:cs="宋体"/>
          <w:bCs/>
          <w:sz w:val="24"/>
          <w:lang w:val="en-US" w:eastAsia="zh-CN"/>
        </w:rPr>
      </w:pPr>
      <w:r>
        <w:rPr>
          <w:rFonts w:hint="eastAsia" w:ascii="宋体" w:hAnsi="宋体" w:cs="宋体"/>
          <w:bCs/>
          <w:sz w:val="24"/>
          <w:lang w:val="en-US" w:eastAsia="zh-CN"/>
        </w:rPr>
        <w:t>专业基础课程包括：ICT职业导论基础、面向对象程序设计基础、HTML5+CSS3基础、数据库基础、软件测试基础、python程序设计基础课程，课程简介如下：</w:t>
      </w:r>
    </w:p>
    <w:tbl>
      <w:tblPr>
        <w:tblStyle w:val="8"/>
        <w:tblW w:w="9640" w:type="dxa"/>
        <w:tblInd w:w="-60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2461"/>
        <w:gridCol w:w="2104"/>
        <w:gridCol w:w="29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jc w:val="center"/>
              <w:rPr>
                <w:rFonts w:hint="eastAsia" w:ascii="仿宋_GB2312" w:eastAsia="仿宋_GB2312" w:hAnsiTheme="minorEastAsia" w:cstheme="minorEastAsia"/>
                <w:b/>
                <w:bCs w:val="0"/>
                <w:szCs w:val="21"/>
              </w:rPr>
            </w:pPr>
            <w:r>
              <w:rPr>
                <w:rFonts w:hint="eastAsia" w:ascii="仿宋_GB2312" w:eastAsia="仿宋_GB2312" w:hAnsiTheme="minorEastAsia" w:cstheme="minorEastAsia"/>
                <w:b/>
                <w:bCs w:val="0"/>
                <w:szCs w:val="21"/>
              </w:rPr>
              <w:t>序号</w:t>
            </w:r>
          </w:p>
        </w:tc>
        <w:tc>
          <w:tcPr>
            <w:tcW w:w="1418" w:type="dxa"/>
            <w:vAlign w:val="center"/>
          </w:tcPr>
          <w:p>
            <w:pPr>
              <w:jc w:val="center"/>
              <w:rPr>
                <w:rFonts w:hint="eastAsia" w:ascii="仿宋_GB2312" w:eastAsia="仿宋_GB2312" w:hAnsiTheme="minorEastAsia" w:cstheme="minorEastAsia"/>
                <w:b/>
                <w:bCs w:val="0"/>
                <w:szCs w:val="21"/>
              </w:rPr>
            </w:pPr>
            <w:r>
              <w:rPr>
                <w:rFonts w:hint="eastAsia" w:ascii="仿宋_GB2312" w:eastAsia="仿宋_GB2312" w:hAnsiTheme="minorEastAsia" w:cstheme="minorEastAsia"/>
                <w:b/>
                <w:bCs w:val="0"/>
                <w:szCs w:val="21"/>
              </w:rPr>
              <w:t>课程名称</w:t>
            </w:r>
          </w:p>
        </w:tc>
        <w:tc>
          <w:tcPr>
            <w:tcW w:w="2461" w:type="dxa"/>
            <w:vAlign w:val="center"/>
          </w:tcPr>
          <w:p>
            <w:pPr>
              <w:jc w:val="center"/>
              <w:rPr>
                <w:rFonts w:hint="eastAsia" w:ascii="仿宋_GB2312" w:eastAsia="仿宋_GB2312" w:hAnsiTheme="minorEastAsia" w:cstheme="minorEastAsia"/>
                <w:b/>
                <w:bCs w:val="0"/>
                <w:szCs w:val="21"/>
              </w:rPr>
            </w:pPr>
            <w:r>
              <w:rPr>
                <w:rFonts w:hint="eastAsia" w:ascii="仿宋_GB2312" w:eastAsia="仿宋_GB2312" w:hAnsiTheme="minorEastAsia" w:cstheme="minorEastAsia"/>
                <w:b/>
                <w:bCs w:val="0"/>
                <w:szCs w:val="21"/>
              </w:rPr>
              <w:t>课程目标</w:t>
            </w:r>
          </w:p>
        </w:tc>
        <w:tc>
          <w:tcPr>
            <w:tcW w:w="2104" w:type="dxa"/>
            <w:vAlign w:val="center"/>
          </w:tcPr>
          <w:p>
            <w:pPr>
              <w:jc w:val="center"/>
              <w:rPr>
                <w:rFonts w:hint="eastAsia" w:ascii="仿宋_GB2312" w:eastAsia="仿宋_GB2312" w:hAnsiTheme="minorEastAsia" w:cstheme="minorEastAsia"/>
                <w:b/>
                <w:bCs w:val="0"/>
                <w:szCs w:val="21"/>
              </w:rPr>
            </w:pPr>
            <w:r>
              <w:rPr>
                <w:rFonts w:hint="eastAsia" w:ascii="仿宋_GB2312" w:eastAsia="仿宋_GB2312" w:hAnsiTheme="minorEastAsia" w:cstheme="minorEastAsia"/>
                <w:b/>
                <w:bCs w:val="0"/>
                <w:szCs w:val="21"/>
              </w:rPr>
              <w:t>主要内容</w:t>
            </w:r>
          </w:p>
        </w:tc>
        <w:tc>
          <w:tcPr>
            <w:tcW w:w="2948" w:type="dxa"/>
            <w:vAlign w:val="center"/>
          </w:tcPr>
          <w:p>
            <w:pPr>
              <w:jc w:val="center"/>
              <w:rPr>
                <w:rFonts w:hint="eastAsia" w:ascii="仿宋_GB2312" w:eastAsia="仿宋_GB2312" w:hAnsiTheme="minorEastAsia" w:cstheme="minorEastAsia"/>
                <w:b/>
                <w:bCs w:val="0"/>
                <w:szCs w:val="21"/>
              </w:rPr>
            </w:pPr>
            <w:r>
              <w:rPr>
                <w:rFonts w:hint="eastAsia" w:ascii="仿宋_GB2312" w:eastAsia="仿宋_GB2312" w:hAnsiTheme="minorEastAsia" w:cstheme="minorEastAsia"/>
                <w:b/>
                <w:bCs w:val="0"/>
                <w:szCs w:val="21"/>
              </w:rPr>
              <w:t>教学要求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1</w:t>
            </w:r>
          </w:p>
        </w:tc>
        <w:tc>
          <w:tcPr>
            <w:tcW w:w="1418" w:type="dxa"/>
            <w:vAlign w:val="center"/>
          </w:tcPr>
          <w:p>
            <w:pPr>
              <w:jc w:val="center"/>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rPr>
              <w:t>ICT职业导论基础</w:t>
            </w:r>
          </w:p>
        </w:tc>
        <w:tc>
          <w:tcPr>
            <w:tcW w:w="2461" w:type="dxa"/>
            <w:vAlign w:val="center"/>
          </w:tcPr>
          <w:p>
            <w:pPr>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1.素质目标：</w:t>
            </w:r>
            <w:r>
              <w:rPr>
                <w:rFonts w:hint="eastAsia" w:ascii="仿宋_GB2312" w:eastAsia="仿宋_GB2312" w:hAnsiTheme="minorEastAsia" w:cstheme="minorEastAsia"/>
                <w:b w:val="0"/>
                <w:bCs/>
                <w:szCs w:val="21"/>
              </w:rPr>
              <w:t>使学生树立良好的学习目标，认识自我、发展自我。通过授课和活动的形式培养学生良好的时间管理能力、学习习惯、高效的执行力以及团队协作的重要意义</w:t>
            </w:r>
            <w:r>
              <w:rPr>
                <w:rFonts w:hint="eastAsia" w:ascii="仿宋_GB2312" w:eastAsia="仿宋_GB2312" w:hAnsiTheme="minorEastAsia" w:cstheme="minorEastAsia"/>
                <w:b w:val="0"/>
                <w:bCs/>
                <w:szCs w:val="21"/>
                <w:lang w:val="en-US" w:eastAsia="zh-CN"/>
              </w:rPr>
              <w:t>；</w:t>
            </w:r>
          </w:p>
          <w:p>
            <w:pPr>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2.知识目标：了解ICT行业方向发展，明确ICT相关岗位工作职责；</w:t>
            </w:r>
          </w:p>
          <w:p>
            <w:pPr>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3.技能目标：具有信息检索能力、分析能力；具有职业规划能力；具有较强的自我管理能力；</w:t>
            </w:r>
          </w:p>
        </w:tc>
        <w:tc>
          <w:tcPr>
            <w:tcW w:w="2104" w:type="dxa"/>
            <w:vAlign w:val="center"/>
          </w:tcPr>
          <w:p>
            <w:pPr>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ICT定义及包含的行业发展；</w:t>
            </w:r>
          </w:p>
          <w:p>
            <w:pPr>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大数据与人工智能领域发展；</w:t>
            </w:r>
          </w:p>
          <w:p>
            <w:pPr>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ICT岗位介绍；</w:t>
            </w:r>
          </w:p>
          <w:p>
            <w:pPr>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ICT领域未来发展趋势；</w:t>
            </w:r>
          </w:p>
          <w:p>
            <w:pPr>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工具的使用；</w:t>
            </w:r>
          </w:p>
          <w:p>
            <w:pPr>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信息检索；</w:t>
            </w:r>
          </w:p>
        </w:tc>
        <w:tc>
          <w:tcPr>
            <w:tcW w:w="2948" w:type="dxa"/>
            <w:vAlign w:val="center"/>
          </w:tcPr>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1、通过学习，教师指导学生完成大学三学期学习及生活规划；</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2、通过学习，教师指导学生运用时间管理技巧完成目标金字塔；</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3、通过学习，教师指导学生制定21天的习惯培养计划，并记录执行情况；</w:t>
            </w:r>
          </w:p>
          <w:p>
            <w:pPr>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rPr>
              <w:t>4、通过学习，教师指导学生完成一场大型活动的策划并制定策划方案；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jc w:val="left"/>
              <w:rPr>
                <w:rFonts w:hint="eastAsia" w:ascii="仿宋_GB2312" w:eastAsia="仿宋_GB2312" w:hAnsiTheme="minorEastAsia" w:cstheme="minorEastAsia"/>
                <w:b w:val="0"/>
                <w:bCs/>
                <w:szCs w:val="21"/>
                <w:lang w:eastAsia="zh-CN"/>
              </w:rPr>
            </w:pPr>
            <w:r>
              <w:rPr>
                <w:rFonts w:hint="eastAsia" w:ascii="仿宋_GB2312" w:eastAsia="仿宋_GB2312" w:hAnsiTheme="minorEastAsia" w:cstheme="minorEastAsia"/>
                <w:b w:val="0"/>
                <w:bCs/>
                <w:szCs w:val="21"/>
                <w:lang w:val="en-US" w:eastAsia="zh-CN"/>
              </w:rPr>
              <w:t>2</w:t>
            </w:r>
          </w:p>
        </w:tc>
        <w:tc>
          <w:tcPr>
            <w:tcW w:w="1418" w:type="dxa"/>
            <w:vAlign w:val="center"/>
          </w:tcPr>
          <w:p>
            <w:pPr>
              <w:jc w:val="center"/>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面向对象程序设计基础</w:t>
            </w:r>
          </w:p>
        </w:tc>
        <w:tc>
          <w:tcPr>
            <w:tcW w:w="2461" w:type="dxa"/>
            <w:vAlign w:val="center"/>
          </w:tcPr>
          <w:p>
            <w:pPr>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1.素质目标：学生编码规范能力；严谨细致的态度，精益求精、不断钻研的工匠精神</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lang w:val="en-US" w:eastAsia="zh-CN"/>
              </w:rPr>
              <w:t>2.知识目标：熟练掌握Java开发工具的使用，Java基础语法规则 ，Java面向对象程序设计理念。</w:t>
            </w:r>
          </w:p>
          <w:p>
            <w:pPr>
              <w:jc w:val="left"/>
              <w:rPr>
                <w:rFonts w:hint="default" w:ascii="仿宋_GB2312" w:eastAsia="仿宋_GB2312" w:hAnsiTheme="minorEastAsia" w:cstheme="minorEastAsia"/>
                <w:b w:val="0"/>
                <w:bCs/>
                <w:szCs w:val="21"/>
                <w:lang w:val="en-US"/>
              </w:rPr>
            </w:pPr>
            <w:r>
              <w:rPr>
                <w:rFonts w:hint="eastAsia" w:ascii="仿宋_GB2312" w:eastAsia="仿宋_GB2312" w:hAnsiTheme="minorEastAsia" w:cstheme="minorEastAsia"/>
                <w:b w:val="0"/>
                <w:bCs/>
                <w:szCs w:val="21"/>
                <w:lang w:val="en-US" w:eastAsia="zh-CN"/>
              </w:rPr>
              <w:t>3.技能目标：能够安装和配置Java开发环境，举例区分类与对象；能够使用面向对象编程思想编写代码</w:t>
            </w:r>
          </w:p>
        </w:tc>
        <w:tc>
          <w:tcPr>
            <w:tcW w:w="2104" w:type="dxa"/>
            <w:vAlign w:val="center"/>
          </w:tcPr>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1、Java 运行原理与开发环境搭建</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2、Java 语语法基础</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3、逻辑流程控制</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4、面向对象程序设计思想及基本概念术语</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5、继承与多态</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6、常用核心类的使用</w:t>
            </w:r>
          </w:p>
        </w:tc>
        <w:tc>
          <w:tcPr>
            <w:tcW w:w="2948" w:type="dxa"/>
            <w:vAlign w:val="center"/>
          </w:tcPr>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1、通过学习，教师指导学生记住java的基本语法；</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2、通过学习，教师指导学生能理解java程序的原理并完成开发环境的搭建；</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3、通过学习，教师指导学生能够编写基本的逻辑流程控制程序；</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4、通过学习，教师指导学生能够理解记住面向对象的基本概念和关键字，并能完成基本的数据封装；</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5、通过学习，教师指导学生理解记忆常用核心类及其常用方法，并能使用常用方法解决问题。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jc w:val="left"/>
              <w:rPr>
                <w:rFonts w:hint="eastAsia" w:ascii="仿宋_GB2312" w:eastAsia="仿宋_GB2312" w:hAnsiTheme="minorEastAsia" w:cstheme="minorEastAsia"/>
                <w:b w:val="0"/>
                <w:bCs/>
                <w:color w:val="000000" w:themeColor="text1"/>
                <w:szCs w:val="21"/>
                <w:highlight w:val="none"/>
                <w:lang w:eastAsia="zh-CN"/>
              </w:rPr>
            </w:pPr>
            <w:r>
              <w:rPr>
                <w:rFonts w:hint="eastAsia" w:ascii="仿宋_GB2312" w:eastAsia="仿宋_GB2312" w:hAnsiTheme="minorEastAsia" w:cstheme="minorEastAsia"/>
                <w:b w:val="0"/>
                <w:bCs/>
                <w:color w:val="000000" w:themeColor="text1"/>
                <w:szCs w:val="21"/>
                <w:highlight w:val="none"/>
                <w:lang w:val="en-US" w:eastAsia="zh-CN"/>
              </w:rPr>
              <w:t>3</w:t>
            </w:r>
          </w:p>
        </w:tc>
        <w:tc>
          <w:tcPr>
            <w:tcW w:w="1418" w:type="dxa"/>
            <w:vAlign w:val="center"/>
          </w:tcPr>
          <w:p>
            <w:pPr>
              <w:jc w:val="center"/>
              <w:rPr>
                <w:rFonts w:hint="eastAsia" w:ascii="仿宋_GB2312" w:eastAsia="仿宋_GB2312" w:hAnsiTheme="minorEastAsia" w:cstheme="minorEastAsia"/>
                <w:b w:val="0"/>
                <w:bCs/>
                <w:color w:val="000000" w:themeColor="text1"/>
                <w:szCs w:val="21"/>
                <w:highlight w:val="none"/>
              </w:rPr>
            </w:pPr>
            <w:r>
              <w:rPr>
                <w:rFonts w:hint="eastAsia" w:ascii="仿宋_GB2312" w:eastAsia="仿宋_GB2312" w:hAnsiTheme="minorEastAsia" w:cstheme="minorEastAsia"/>
                <w:b w:val="0"/>
                <w:bCs/>
                <w:color w:val="000000" w:themeColor="text1"/>
                <w:szCs w:val="21"/>
                <w:highlight w:val="none"/>
              </w:rPr>
              <w:t>HTML5+CSS3基础</w:t>
            </w:r>
          </w:p>
        </w:tc>
        <w:tc>
          <w:tcPr>
            <w:tcW w:w="2461" w:type="dxa"/>
            <w:vAlign w:val="center"/>
          </w:tcPr>
          <w:p>
            <w:pPr>
              <w:jc w:val="left"/>
              <w:rPr>
                <w:rFonts w:hint="eastAsia" w:ascii="仿宋_GB2312" w:eastAsia="仿宋_GB2312" w:hAnsiTheme="minorEastAsia" w:cstheme="minorEastAsia"/>
                <w:b w:val="0"/>
                <w:bCs/>
                <w:color w:val="000000" w:themeColor="text1"/>
                <w:szCs w:val="21"/>
                <w:highlight w:val="none"/>
                <w:lang w:val="en-US" w:eastAsia="zh-CN"/>
              </w:rPr>
            </w:pPr>
            <w:r>
              <w:rPr>
                <w:rFonts w:hint="eastAsia" w:ascii="仿宋_GB2312" w:eastAsia="仿宋_GB2312" w:hAnsiTheme="minorEastAsia" w:cstheme="minorEastAsia"/>
                <w:b w:val="0"/>
                <w:bCs/>
                <w:color w:val="000000" w:themeColor="text1"/>
                <w:szCs w:val="21"/>
                <w:highlight w:val="none"/>
                <w:lang w:val="en-US" w:eastAsia="zh-CN"/>
              </w:rPr>
              <w:t>1.素质目标：学生代码规范能力；学生团结协作能力；学生审美能力；学生严谨细致的态度</w:t>
            </w:r>
          </w:p>
          <w:p>
            <w:pPr>
              <w:jc w:val="left"/>
              <w:rPr>
                <w:rFonts w:hint="eastAsia" w:ascii="仿宋_GB2312" w:eastAsia="仿宋_GB2312" w:hAnsiTheme="minorEastAsia" w:cstheme="minorEastAsia"/>
                <w:b w:val="0"/>
                <w:bCs/>
                <w:color w:val="000000" w:themeColor="text1"/>
                <w:szCs w:val="21"/>
                <w:highlight w:val="none"/>
              </w:rPr>
            </w:pPr>
            <w:r>
              <w:rPr>
                <w:rFonts w:hint="eastAsia" w:ascii="仿宋_GB2312" w:eastAsia="仿宋_GB2312" w:hAnsiTheme="minorEastAsia" w:cstheme="minorEastAsia"/>
                <w:b w:val="0"/>
                <w:bCs/>
                <w:color w:val="000000" w:themeColor="text1"/>
                <w:szCs w:val="21"/>
                <w:highlight w:val="none"/>
                <w:lang w:val="en-US" w:eastAsia="zh-CN"/>
              </w:rPr>
              <w:t>2.知识目标：HTML5的基本结构；CS3基础语法；HTML5常用标签使用方法；div+css布局；表单应用、表格使用等</w:t>
            </w:r>
          </w:p>
          <w:p>
            <w:pPr>
              <w:jc w:val="left"/>
              <w:rPr>
                <w:rFonts w:hint="eastAsia" w:ascii="仿宋_GB2312" w:eastAsia="仿宋_GB2312" w:hAnsiTheme="minorEastAsia" w:cstheme="minorEastAsia"/>
                <w:b w:val="0"/>
                <w:bCs/>
                <w:color w:val="000000" w:themeColor="text1"/>
                <w:szCs w:val="21"/>
                <w:highlight w:val="none"/>
              </w:rPr>
            </w:pPr>
            <w:r>
              <w:rPr>
                <w:rFonts w:hint="eastAsia" w:ascii="仿宋_GB2312" w:eastAsia="仿宋_GB2312" w:hAnsiTheme="minorEastAsia" w:cstheme="minorEastAsia"/>
                <w:b w:val="0"/>
                <w:bCs/>
                <w:color w:val="000000" w:themeColor="text1"/>
                <w:szCs w:val="21"/>
                <w:highlight w:val="none"/>
                <w:lang w:val="en-US" w:eastAsia="zh-CN"/>
              </w:rPr>
              <w:t>3.技能目标：能够安装和使用网页开发工具；举例说明各标签的含义、使用方式；能够制作简单的页面；会使CSS3美化页面；</w:t>
            </w:r>
          </w:p>
        </w:tc>
        <w:tc>
          <w:tcPr>
            <w:tcW w:w="2104" w:type="dxa"/>
            <w:vAlign w:val="center"/>
          </w:tcPr>
          <w:p>
            <w:pPr>
              <w:jc w:val="left"/>
              <w:rPr>
                <w:rFonts w:hint="eastAsia" w:ascii="仿宋_GB2312" w:eastAsia="仿宋_GB2312" w:hAnsiTheme="minorEastAsia" w:cstheme="minorEastAsia"/>
                <w:b w:val="0"/>
                <w:bCs/>
                <w:color w:val="000000" w:themeColor="text1"/>
                <w:szCs w:val="21"/>
                <w:highlight w:val="none"/>
                <w:lang w:val="en-US" w:eastAsia="zh-CN"/>
              </w:rPr>
            </w:pPr>
            <w:r>
              <w:rPr>
                <w:rFonts w:hint="eastAsia" w:ascii="仿宋_GB2312" w:eastAsia="仿宋_GB2312" w:hAnsiTheme="minorEastAsia" w:cstheme="minorEastAsia"/>
                <w:b w:val="0"/>
                <w:bCs/>
                <w:color w:val="000000" w:themeColor="text1"/>
                <w:szCs w:val="21"/>
                <w:highlight w:val="none"/>
                <w:lang w:val="en-US" w:eastAsia="zh-CN"/>
              </w:rPr>
              <w:t>1.HTML5基本结构；</w:t>
            </w:r>
          </w:p>
          <w:p>
            <w:pPr>
              <w:jc w:val="left"/>
              <w:rPr>
                <w:rFonts w:hint="default" w:ascii="仿宋_GB2312" w:eastAsia="仿宋_GB2312" w:hAnsiTheme="minorEastAsia" w:cstheme="minorEastAsia"/>
                <w:b w:val="0"/>
                <w:bCs/>
                <w:color w:val="000000" w:themeColor="text1"/>
                <w:szCs w:val="21"/>
                <w:highlight w:val="none"/>
                <w:lang w:val="en-US" w:eastAsia="zh-CN"/>
              </w:rPr>
            </w:pPr>
            <w:r>
              <w:rPr>
                <w:rFonts w:hint="eastAsia" w:ascii="仿宋_GB2312" w:eastAsia="仿宋_GB2312" w:hAnsiTheme="minorEastAsia" w:cstheme="minorEastAsia"/>
                <w:b w:val="0"/>
                <w:bCs/>
                <w:color w:val="000000" w:themeColor="text1"/>
                <w:szCs w:val="21"/>
                <w:highlight w:val="none"/>
                <w:lang w:val="en-US" w:eastAsia="zh-CN"/>
              </w:rPr>
              <w:t>2.HTML5常用标签；</w:t>
            </w:r>
          </w:p>
          <w:p>
            <w:pPr>
              <w:jc w:val="left"/>
              <w:rPr>
                <w:rFonts w:hint="default" w:ascii="仿宋_GB2312" w:eastAsia="仿宋_GB2312" w:hAnsiTheme="minorEastAsia" w:cstheme="minorEastAsia"/>
                <w:b w:val="0"/>
                <w:bCs/>
                <w:color w:val="000000" w:themeColor="text1"/>
                <w:szCs w:val="21"/>
                <w:highlight w:val="none"/>
                <w:lang w:val="en-US" w:eastAsia="zh-CN"/>
              </w:rPr>
            </w:pPr>
            <w:r>
              <w:rPr>
                <w:rFonts w:hint="eastAsia" w:ascii="仿宋_GB2312" w:eastAsia="仿宋_GB2312" w:hAnsiTheme="minorEastAsia" w:cstheme="minorEastAsia"/>
                <w:b w:val="0"/>
                <w:bCs/>
                <w:color w:val="000000" w:themeColor="text1"/>
                <w:szCs w:val="21"/>
                <w:highlight w:val="none"/>
                <w:lang w:val="en-US" w:eastAsia="zh-CN"/>
              </w:rPr>
              <w:t>3.DIV+CSS布局方式；</w:t>
            </w:r>
          </w:p>
          <w:p>
            <w:pPr>
              <w:jc w:val="left"/>
              <w:rPr>
                <w:rFonts w:hint="default" w:ascii="仿宋_GB2312" w:eastAsia="仿宋_GB2312" w:hAnsiTheme="minorEastAsia" w:cstheme="minorEastAsia"/>
                <w:b w:val="0"/>
                <w:bCs/>
                <w:color w:val="000000" w:themeColor="text1"/>
                <w:szCs w:val="21"/>
                <w:highlight w:val="none"/>
                <w:lang w:val="en-US" w:eastAsia="zh-CN"/>
              </w:rPr>
            </w:pPr>
            <w:r>
              <w:rPr>
                <w:rFonts w:hint="eastAsia" w:ascii="仿宋_GB2312" w:eastAsia="仿宋_GB2312" w:hAnsiTheme="minorEastAsia" w:cstheme="minorEastAsia"/>
                <w:b w:val="0"/>
                <w:bCs/>
                <w:color w:val="000000" w:themeColor="text1"/>
                <w:szCs w:val="21"/>
                <w:highlight w:val="none"/>
                <w:lang w:val="en-US" w:eastAsia="zh-CN"/>
              </w:rPr>
              <w:t>4.HTML5表单组成；</w:t>
            </w:r>
          </w:p>
          <w:p>
            <w:pPr>
              <w:jc w:val="left"/>
              <w:rPr>
                <w:rFonts w:hint="default" w:ascii="仿宋_GB2312" w:eastAsia="仿宋_GB2312" w:hAnsiTheme="minorEastAsia" w:cstheme="minorEastAsia"/>
                <w:b w:val="0"/>
                <w:bCs/>
                <w:color w:val="000000" w:themeColor="text1"/>
                <w:szCs w:val="21"/>
                <w:highlight w:val="none"/>
                <w:lang w:val="en-US" w:eastAsia="zh-CN"/>
              </w:rPr>
            </w:pPr>
            <w:r>
              <w:rPr>
                <w:rFonts w:hint="eastAsia" w:ascii="仿宋_GB2312" w:eastAsia="仿宋_GB2312" w:hAnsiTheme="minorEastAsia" w:cstheme="minorEastAsia"/>
                <w:b w:val="0"/>
                <w:bCs/>
                <w:color w:val="000000" w:themeColor="text1"/>
                <w:szCs w:val="21"/>
                <w:highlight w:val="none"/>
                <w:lang w:val="en-US" w:eastAsia="zh-CN"/>
              </w:rPr>
              <w:t>5.CSS3基础语法；</w:t>
            </w:r>
          </w:p>
          <w:p>
            <w:pPr>
              <w:jc w:val="left"/>
              <w:rPr>
                <w:rFonts w:hint="default" w:ascii="仿宋_GB2312" w:eastAsia="仿宋_GB2312" w:hAnsiTheme="minorEastAsia" w:cstheme="minorEastAsia"/>
                <w:b w:val="0"/>
                <w:bCs/>
                <w:color w:val="000000" w:themeColor="text1"/>
                <w:szCs w:val="21"/>
                <w:highlight w:val="none"/>
                <w:lang w:val="en-US" w:eastAsia="zh-CN"/>
              </w:rPr>
            </w:pPr>
            <w:r>
              <w:rPr>
                <w:rFonts w:hint="eastAsia" w:ascii="仿宋_GB2312" w:eastAsia="仿宋_GB2312" w:hAnsiTheme="minorEastAsia" w:cstheme="minorEastAsia"/>
                <w:b w:val="0"/>
                <w:bCs/>
                <w:color w:val="000000" w:themeColor="text1"/>
                <w:szCs w:val="21"/>
                <w:highlight w:val="none"/>
                <w:lang w:val="en-US" w:eastAsia="zh-CN"/>
              </w:rPr>
              <w:t>6.CSS3引入方式；</w:t>
            </w:r>
          </w:p>
          <w:p>
            <w:pPr>
              <w:jc w:val="left"/>
              <w:rPr>
                <w:rFonts w:hint="default" w:ascii="仿宋_GB2312" w:eastAsia="仿宋_GB2312" w:hAnsiTheme="minorEastAsia" w:cstheme="minorEastAsia"/>
                <w:b w:val="0"/>
                <w:bCs/>
                <w:color w:val="000000" w:themeColor="text1"/>
                <w:szCs w:val="21"/>
                <w:highlight w:val="none"/>
                <w:lang w:val="en-US" w:eastAsia="zh-CN"/>
              </w:rPr>
            </w:pPr>
            <w:r>
              <w:rPr>
                <w:rFonts w:hint="eastAsia" w:ascii="仿宋_GB2312" w:eastAsia="仿宋_GB2312" w:hAnsiTheme="minorEastAsia" w:cstheme="minorEastAsia"/>
                <w:b w:val="0"/>
                <w:bCs/>
                <w:color w:val="000000" w:themeColor="text1"/>
                <w:szCs w:val="21"/>
                <w:highlight w:val="none"/>
                <w:lang w:val="en-US" w:eastAsia="zh-CN"/>
              </w:rPr>
              <w:t>7.CSS3美化表格；</w:t>
            </w:r>
          </w:p>
        </w:tc>
        <w:tc>
          <w:tcPr>
            <w:tcW w:w="2948" w:type="dxa"/>
            <w:vAlign w:val="center"/>
          </w:tcPr>
          <w:p>
            <w:pPr>
              <w:jc w:val="left"/>
              <w:rPr>
                <w:rFonts w:hint="eastAsia" w:ascii="仿宋_GB2312" w:eastAsia="仿宋_GB2312" w:hAnsiTheme="minorEastAsia" w:cstheme="minorEastAsia"/>
                <w:b w:val="0"/>
                <w:bCs/>
                <w:color w:val="000000" w:themeColor="text1"/>
                <w:szCs w:val="21"/>
                <w:highlight w:val="none"/>
              </w:rPr>
            </w:pPr>
            <w:r>
              <w:rPr>
                <w:rFonts w:hint="eastAsia" w:ascii="仿宋_GB2312" w:eastAsia="仿宋_GB2312" w:hAnsiTheme="minorEastAsia" w:cstheme="minorEastAsia"/>
                <w:b w:val="0"/>
                <w:bCs/>
                <w:color w:val="000000" w:themeColor="text1"/>
                <w:szCs w:val="21"/>
                <w:highlight w:val="none"/>
              </w:rPr>
              <w:t>1、通过学习，教师指导学生了解网页设计流程；</w:t>
            </w:r>
          </w:p>
          <w:p>
            <w:pPr>
              <w:jc w:val="left"/>
              <w:rPr>
                <w:rFonts w:hint="eastAsia" w:ascii="仿宋_GB2312" w:eastAsia="仿宋_GB2312" w:hAnsiTheme="minorEastAsia" w:cstheme="minorEastAsia"/>
                <w:b w:val="0"/>
                <w:bCs/>
                <w:color w:val="000000" w:themeColor="text1"/>
                <w:szCs w:val="21"/>
                <w:highlight w:val="none"/>
              </w:rPr>
            </w:pPr>
            <w:r>
              <w:rPr>
                <w:rFonts w:hint="eastAsia" w:ascii="仿宋_GB2312" w:eastAsia="仿宋_GB2312" w:hAnsiTheme="minorEastAsia" w:cstheme="minorEastAsia"/>
                <w:b w:val="0"/>
                <w:bCs/>
                <w:color w:val="000000" w:themeColor="text1"/>
                <w:szCs w:val="21"/>
                <w:highlight w:val="none"/>
              </w:rPr>
              <w:t>2、通过学习，教师指导学生记住Html常用标签的基本语法并能使用这些标签完成页面内容设计；</w:t>
            </w:r>
          </w:p>
          <w:p>
            <w:pPr>
              <w:jc w:val="left"/>
              <w:rPr>
                <w:rFonts w:hint="eastAsia" w:ascii="仿宋_GB2312" w:eastAsia="仿宋_GB2312" w:hAnsiTheme="minorEastAsia" w:cstheme="minorEastAsia"/>
                <w:b w:val="0"/>
                <w:bCs/>
                <w:color w:val="000000" w:themeColor="text1"/>
                <w:szCs w:val="21"/>
                <w:highlight w:val="none"/>
              </w:rPr>
            </w:pPr>
            <w:r>
              <w:rPr>
                <w:rFonts w:hint="eastAsia" w:ascii="仿宋_GB2312" w:eastAsia="仿宋_GB2312" w:hAnsiTheme="minorEastAsia" w:cstheme="minorEastAsia"/>
                <w:b w:val="0"/>
                <w:bCs/>
                <w:color w:val="000000" w:themeColor="text1"/>
                <w:szCs w:val="21"/>
                <w:highlight w:val="none"/>
              </w:rPr>
              <w:t>3、通过学习，教师指导学生记住Css样式标签的基本语法并能使用这些标签完成页面样式设计；</w:t>
            </w:r>
          </w:p>
          <w:p>
            <w:pPr>
              <w:jc w:val="left"/>
              <w:rPr>
                <w:rFonts w:hint="eastAsia" w:ascii="仿宋_GB2312" w:eastAsia="仿宋_GB2312" w:hAnsiTheme="minorEastAsia" w:cstheme="minorEastAsia"/>
                <w:b w:val="0"/>
                <w:bCs/>
                <w:color w:val="000000" w:themeColor="text1"/>
                <w:szCs w:val="21"/>
                <w:highlight w:val="none"/>
              </w:rPr>
            </w:pPr>
            <w:r>
              <w:rPr>
                <w:rFonts w:hint="eastAsia" w:ascii="仿宋_GB2312" w:eastAsia="仿宋_GB2312" w:hAnsiTheme="minorEastAsia" w:cstheme="minorEastAsia"/>
                <w:b w:val="0"/>
                <w:bCs/>
                <w:color w:val="000000" w:themeColor="text1"/>
                <w:szCs w:val="21"/>
                <w:highlight w:val="none"/>
              </w:rPr>
              <w:t>4、通过学习，教师指导学生完成企业、门户、电商类网页设计及实现。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jc w:val="left"/>
              <w:rPr>
                <w:rFonts w:hint="eastAsia" w:ascii="仿宋_GB2312" w:eastAsia="仿宋_GB2312" w:hAnsiTheme="minorEastAsia" w:cstheme="minorEastAsia"/>
                <w:b w:val="0"/>
                <w:bCs/>
                <w:szCs w:val="21"/>
                <w:lang w:eastAsia="zh-CN"/>
              </w:rPr>
            </w:pPr>
            <w:r>
              <w:rPr>
                <w:rFonts w:hint="eastAsia" w:ascii="仿宋_GB2312" w:eastAsia="仿宋_GB2312" w:hAnsiTheme="minorEastAsia" w:cstheme="minorEastAsia"/>
                <w:b w:val="0"/>
                <w:bCs/>
                <w:szCs w:val="21"/>
                <w:lang w:val="en-US" w:eastAsia="zh-CN"/>
              </w:rPr>
              <w:t>4</w:t>
            </w:r>
          </w:p>
        </w:tc>
        <w:tc>
          <w:tcPr>
            <w:tcW w:w="1418" w:type="dxa"/>
            <w:vAlign w:val="center"/>
          </w:tcPr>
          <w:p>
            <w:pPr>
              <w:jc w:val="center"/>
              <w:rPr>
                <w:rFonts w:hint="eastAsia" w:ascii="仿宋_GB2312" w:eastAsia="仿宋_GB2312" w:hAnsiTheme="minorEastAsia" w:cstheme="minorEastAsia"/>
                <w:b w:val="0"/>
                <w:bCs/>
                <w:szCs w:val="21"/>
                <w:lang w:eastAsia="zh-CN"/>
              </w:rPr>
            </w:pPr>
            <w:r>
              <w:rPr>
                <w:rFonts w:hint="eastAsia" w:ascii="仿宋_GB2312" w:eastAsia="仿宋_GB2312" w:hAnsiTheme="minorEastAsia" w:cstheme="minorEastAsia"/>
                <w:b w:val="0"/>
                <w:bCs/>
                <w:szCs w:val="21"/>
              </w:rPr>
              <w:t>数据库</w:t>
            </w:r>
            <w:r>
              <w:rPr>
                <w:rFonts w:hint="eastAsia" w:ascii="仿宋_GB2312" w:eastAsia="仿宋_GB2312" w:hAnsiTheme="minorEastAsia" w:cstheme="minorEastAsia"/>
                <w:b w:val="0"/>
                <w:bCs/>
                <w:szCs w:val="21"/>
                <w:lang w:val="en-US" w:eastAsia="zh-CN"/>
              </w:rPr>
              <w:t>基础</w:t>
            </w:r>
          </w:p>
        </w:tc>
        <w:tc>
          <w:tcPr>
            <w:tcW w:w="2461" w:type="dxa"/>
            <w:vAlign w:val="center"/>
          </w:tcPr>
          <w:p>
            <w:pPr>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1.素质目标：具备适应职业变化的能力以及继续学习新知识的能力，具备良好的综合素质和职业道德,能够吃苦耐劳、爱岗敬业、团结合作。</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lang w:val="en-US" w:eastAsia="zh-CN"/>
              </w:rPr>
              <w:t>2.知识目标：说出数据库设计与编程的知识要点，能说出MySQL数据库的构成，能描述数据库设计和建立方法，能写出数据库查询、更新和统计的SQL语句</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lang w:val="en-US" w:eastAsia="zh-CN"/>
              </w:rPr>
              <w:t>3.技能目标：能进行数据库系统的安装与维护，能在应用程序开发中设计数据库结构，能进行SQL语句的编写与调试，能够进行数据库的备份与恢复操作。</w:t>
            </w:r>
          </w:p>
        </w:tc>
        <w:tc>
          <w:tcPr>
            <w:tcW w:w="2104" w:type="dxa"/>
            <w:vAlign w:val="center"/>
          </w:tcPr>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1、关系模型及ER图设计</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2、数据库和表的创建3、约束的概念及创建4、数据增删改查操作5、自定义方法和存储过程</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6、触发器的概念及应用</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7、安全和备份</w:t>
            </w:r>
          </w:p>
        </w:tc>
        <w:tc>
          <w:tcPr>
            <w:tcW w:w="2948" w:type="dxa"/>
            <w:vAlign w:val="center"/>
          </w:tcPr>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1、通过学习，教师指导学生理解关系型数据库的设计原理并能完成ER图的绘制和开发环境配置；</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2、通过学习，教师指导学生理解并使用SQL语句完成数据库和表的创建和管理；</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3、通过学习，教师指导学生理解并使用SQL语句对表中数据进行增删改查操作；</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4、通过学习，教师指导学生能使用相关工具实现对数据的安全和备份管理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5</w:t>
            </w:r>
          </w:p>
        </w:tc>
        <w:tc>
          <w:tcPr>
            <w:tcW w:w="1418" w:type="dxa"/>
            <w:vAlign w:val="center"/>
          </w:tcPr>
          <w:p>
            <w:pPr>
              <w:jc w:val="center"/>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Python程序设计基础</w:t>
            </w:r>
          </w:p>
        </w:tc>
        <w:tc>
          <w:tcPr>
            <w:tcW w:w="2461" w:type="dxa"/>
            <w:vAlign w:val="center"/>
          </w:tcPr>
          <w:p>
            <w:pPr>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1.素质目标：具备良好的思考和分析问题能力，具有良好的信息检索能力，具备良好的职业道德与团队协作精神，具有良好的沟通与交流能力；</w:t>
            </w:r>
          </w:p>
          <w:p>
            <w:pPr>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2.知识目标：了解python语言特点，掌握Python编程基础，掌握字典中列表、元组与字典之间的转换、文件读写方法和面向对象程序设计</w:t>
            </w:r>
          </w:p>
          <w:p>
            <w:pPr>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3.技能目标：能够搭建python开发环境，能够在程序设计中使用列表、元组等数据结构，能够处理python异常，引用文件和文件对象</w:t>
            </w:r>
          </w:p>
        </w:tc>
        <w:tc>
          <w:tcPr>
            <w:tcW w:w="2104" w:type="dxa"/>
            <w:vAlign w:val="center"/>
          </w:tcPr>
          <w:p>
            <w:pPr>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python开发环境安装；</w:t>
            </w:r>
          </w:p>
          <w:p>
            <w:pPr>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Python基础语法；</w:t>
            </w:r>
          </w:p>
          <w:p>
            <w:pPr>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python基本数据类型；</w:t>
            </w:r>
          </w:p>
          <w:p>
            <w:pPr>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Python函数定义</w:t>
            </w:r>
          </w:p>
          <w:p>
            <w:pPr>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Python面向对象程序设计；</w:t>
            </w:r>
          </w:p>
          <w:p>
            <w:pPr>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Python模块定义和引用；</w:t>
            </w:r>
          </w:p>
          <w:p>
            <w:pPr>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Python异常处理；</w:t>
            </w:r>
          </w:p>
          <w:p>
            <w:pPr>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Python文件读写；</w:t>
            </w:r>
          </w:p>
          <w:p>
            <w:pPr>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Python小项目实战</w:t>
            </w:r>
          </w:p>
        </w:tc>
        <w:tc>
          <w:tcPr>
            <w:tcW w:w="2948" w:type="dxa"/>
            <w:vAlign w:val="center"/>
          </w:tcPr>
          <w:p>
            <w:pPr>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通过学习，教师指导学生安装python开发环境；</w:t>
            </w:r>
          </w:p>
          <w:p>
            <w:pPr>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通过学习，教师指导学生进行python程序代码编写；</w:t>
            </w:r>
          </w:p>
          <w:p>
            <w:pPr>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通过学习，教师指导学生理解python中的列表、元组、字典等数据类型；</w:t>
            </w:r>
          </w:p>
          <w:p>
            <w:pPr>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通过学习，教师指导学生理解面向对象程序设计；</w:t>
            </w:r>
          </w:p>
          <w:p>
            <w:pPr>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通过学习，教师指导学生使用python对文件进行操作</w:t>
            </w:r>
          </w:p>
          <w:p>
            <w:pPr>
              <w:jc w:val="left"/>
              <w:rPr>
                <w:rFonts w:hint="default" w:ascii="仿宋_GB2312" w:eastAsia="仿宋_GB2312" w:hAnsiTheme="minorEastAsia" w:cstheme="minorEastAsia"/>
                <w:b w:val="0"/>
                <w:bCs/>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6</w:t>
            </w:r>
          </w:p>
        </w:tc>
        <w:tc>
          <w:tcPr>
            <w:tcW w:w="1418" w:type="dxa"/>
            <w:vAlign w:val="center"/>
          </w:tcPr>
          <w:p>
            <w:pPr>
              <w:jc w:val="center"/>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软件测试</w:t>
            </w:r>
          </w:p>
          <w:p>
            <w:pPr>
              <w:jc w:val="center"/>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基础</w:t>
            </w:r>
          </w:p>
        </w:tc>
        <w:tc>
          <w:tcPr>
            <w:tcW w:w="2461" w:type="dxa"/>
            <w:vAlign w:val="center"/>
          </w:tcPr>
          <w:p>
            <w:pPr>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1目标：具有分析总理 、解决问题能力，具有良好沟通能力，具有团队协作能力，具有较强自学能力；</w:t>
            </w:r>
          </w:p>
          <w:p>
            <w:pPr>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2.知识目标：举例说明软件测试的模型和分类，理解软件测试原则、策略和流程，掌握软件测试过程，区分白盒测试与黑盒测试，能够编写测试计划与总结；</w:t>
            </w:r>
          </w:p>
          <w:p>
            <w:pPr>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3.技能目标：能熟练运用各种测试方法，完成对应用系统的测试工作，能够编写测试计划、测试总结，能进行测试用例设计，能够使用自动化测试工具进行简单测试并分析结果</w:t>
            </w:r>
          </w:p>
        </w:tc>
        <w:tc>
          <w:tcPr>
            <w:tcW w:w="2104" w:type="dxa"/>
            <w:vAlign w:val="center"/>
          </w:tcPr>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1、软件开发过程和软件质量保证方法</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2、软件测试工作流程和测试分类</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3、测试策略和测试环境的搭建</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4、测试管理</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5、白盒测试和黑盒测试用例设计</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6、单元测试和系统测试</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7、功能测试工具</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8、性能测试工具</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9、测试技巧</w:t>
            </w:r>
          </w:p>
          <w:p>
            <w:pPr>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rPr>
              <w:t>10、测试报告和缺陷测试报告</w:t>
            </w:r>
          </w:p>
        </w:tc>
        <w:tc>
          <w:tcPr>
            <w:tcW w:w="2948" w:type="dxa"/>
            <w:vAlign w:val="center"/>
          </w:tcPr>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1、通过学习，教师指导学生记住软件测试工作流程、方法、策略并应用到具体项目；</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2、通过学习，教师指导完成测试环境的搭建；</w:t>
            </w:r>
          </w:p>
          <w:p>
            <w:pPr>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rPr>
              <w:t>3、通过学习，教师指导学生完成测试用例设计，并学会使用测试工具；</w:t>
            </w:r>
          </w:p>
          <w:p>
            <w:pPr>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rPr>
              <w:t>4、通过学习，教师指导学生完成测试报告和缺陷测试报告的撰写。</w:t>
            </w:r>
          </w:p>
        </w:tc>
      </w:tr>
    </w:tbl>
    <w:p>
      <w:pPr>
        <w:spacing w:line="360" w:lineRule="auto"/>
        <w:ind w:firstLine="480" w:firstLineChars="200"/>
        <w:jc w:val="left"/>
        <w:rPr>
          <w:rFonts w:hint="eastAsia" w:ascii="宋体" w:hAnsi="宋体" w:cs="宋体"/>
          <w:b w:val="0"/>
          <w:bCs/>
          <w:sz w:val="24"/>
          <w:lang w:val="en-US" w:eastAsia="zh-CN"/>
        </w:rPr>
      </w:pPr>
    </w:p>
    <w:p>
      <w:pPr>
        <w:spacing w:line="360" w:lineRule="auto"/>
        <w:ind w:firstLine="482" w:firstLineChars="200"/>
        <w:jc w:val="left"/>
        <w:rPr>
          <w:rFonts w:hint="eastAsia" w:ascii="宋体" w:hAnsi="宋体" w:cs="宋体"/>
          <w:b/>
          <w:bCs w:val="0"/>
          <w:sz w:val="24"/>
          <w:lang w:val="en-US" w:eastAsia="zh-CN"/>
        </w:rPr>
      </w:pPr>
      <w:r>
        <w:rPr>
          <w:rFonts w:hint="eastAsia" w:ascii="宋体" w:hAnsi="宋体" w:cs="宋体"/>
          <w:b/>
          <w:bCs w:val="0"/>
          <w:sz w:val="24"/>
          <w:lang w:val="en-US" w:eastAsia="zh-CN"/>
        </w:rPr>
        <w:t>2.专业核心课程</w:t>
      </w:r>
    </w:p>
    <w:p>
      <w:pPr>
        <w:spacing w:line="360" w:lineRule="auto"/>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专业核心课程承载实现专业人才培养目标的任务,根据高职院校生源的人才培养特点，本专业核心课程的教学内容的选取、教学过程的设计及课程思政的要求等内容始终将学生职业素养培养应融入课程改革，贯穿人才培养的全过程。</w:t>
      </w:r>
    </w:p>
    <w:p>
      <w:pPr>
        <w:spacing w:line="360" w:lineRule="auto"/>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专业核心课程包含：面向对象程序设计高级、Java Web程序设计、JavaScript程序设计以及专业项目综合实践（基础）、专业项目综合实践（进阶）、专业项目综合实践（仿真），课程简介如下：</w:t>
      </w:r>
    </w:p>
    <w:tbl>
      <w:tblPr>
        <w:tblStyle w:val="8"/>
        <w:tblW w:w="9640" w:type="dxa"/>
        <w:tblInd w:w="-60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2294"/>
        <w:gridCol w:w="2375"/>
        <w:gridCol w:w="28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jc w:val="center"/>
              <w:rPr>
                <w:rFonts w:hint="eastAsia" w:ascii="仿宋_GB2312" w:eastAsia="仿宋_GB2312" w:hAnsiTheme="minorEastAsia" w:cstheme="minorEastAsia"/>
                <w:b/>
                <w:bCs w:val="0"/>
                <w:szCs w:val="21"/>
              </w:rPr>
            </w:pPr>
            <w:r>
              <w:rPr>
                <w:rFonts w:hint="eastAsia" w:ascii="仿宋_GB2312" w:eastAsia="仿宋_GB2312" w:hAnsiTheme="minorEastAsia" w:cstheme="minorEastAsia"/>
                <w:b/>
                <w:bCs w:val="0"/>
                <w:szCs w:val="21"/>
              </w:rPr>
              <w:t>序号</w:t>
            </w:r>
          </w:p>
        </w:tc>
        <w:tc>
          <w:tcPr>
            <w:tcW w:w="1418" w:type="dxa"/>
            <w:vAlign w:val="center"/>
          </w:tcPr>
          <w:p>
            <w:pPr>
              <w:jc w:val="center"/>
              <w:rPr>
                <w:rFonts w:hint="eastAsia" w:ascii="仿宋_GB2312" w:eastAsia="仿宋_GB2312" w:hAnsiTheme="minorEastAsia" w:cstheme="minorEastAsia"/>
                <w:b/>
                <w:bCs w:val="0"/>
                <w:szCs w:val="21"/>
              </w:rPr>
            </w:pPr>
            <w:r>
              <w:rPr>
                <w:rFonts w:hint="eastAsia" w:ascii="仿宋_GB2312" w:eastAsia="仿宋_GB2312" w:hAnsiTheme="minorEastAsia" w:cstheme="minorEastAsia"/>
                <w:b/>
                <w:bCs w:val="0"/>
                <w:szCs w:val="21"/>
              </w:rPr>
              <w:t>课程名称</w:t>
            </w:r>
          </w:p>
        </w:tc>
        <w:tc>
          <w:tcPr>
            <w:tcW w:w="2294" w:type="dxa"/>
            <w:vAlign w:val="center"/>
          </w:tcPr>
          <w:p>
            <w:pPr>
              <w:jc w:val="center"/>
              <w:rPr>
                <w:rFonts w:hint="eastAsia" w:ascii="仿宋_GB2312" w:eastAsia="仿宋_GB2312" w:hAnsiTheme="minorEastAsia" w:cstheme="minorEastAsia"/>
                <w:b/>
                <w:bCs w:val="0"/>
                <w:szCs w:val="21"/>
              </w:rPr>
            </w:pPr>
            <w:r>
              <w:rPr>
                <w:rFonts w:hint="eastAsia" w:ascii="仿宋_GB2312" w:eastAsia="仿宋_GB2312" w:hAnsiTheme="minorEastAsia" w:cstheme="minorEastAsia"/>
                <w:b/>
                <w:bCs w:val="0"/>
                <w:szCs w:val="21"/>
              </w:rPr>
              <w:t>课程目标</w:t>
            </w:r>
          </w:p>
        </w:tc>
        <w:tc>
          <w:tcPr>
            <w:tcW w:w="2375" w:type="dxa"/>
            <w:vAlign w:val="center"/>
          </w:tcPr>
          <w:p>
            <w:pPr>
              <w:jc w:val="center"/>
              <w:rPr>
                <w:rFonts w:hint="eastAsia" w:ascii="仿宋_GB2312" w:eastAsia="仿宋_GB2312" w:hAnsiTheme="minorEastAsia" w:cstheme="minorEastAsia"/>
                <w:b/>
                <w:bCs w:val="0"/>
                <w:szCs w:val="21"/>
              </w:rPr>
            </w:pPr>
            <w:r>
              <w:rPr>
                <w:rFonts w:hint="eastAsia" w:ascii="仿宋_GB2312" w:eastAsia="仿宋_GB2312" w:hAnsiTheme="minorEastAsia" w:cstheme="minorEastAsia"/>
                <w:b/>
                <w:bCs w:val="0"/>
                <w:szCs w:val="21"/>
              </w:rPr>
              <w:t>主要内容</w:t>
            </w:r>
          </w:p>
        </w:tc>
        <w:tc>
          <w:tcPr>
            <w:tcW w:w="2844" w:type="dxa"/>
            <w:vAlign w:val="center"/>
          </w:tcPr>
          <w:p>
            <w:pPr>
              <w:jc w:val="center"/>
              <w:rPr>
                <w:rFonts w:hint="eastAsia" w:ascii="仿宋_GB2312" w:eastAsia="仿宋_GB2312" w:hAnsiTheme="minorEastAsia" w:cstheme="minorEastAsia"/>
                <w:b/>
                <w:bCs w:val="0"/>
                <w:szCs w:val="21"/>
              </w:rPr>
            </w:pPr>
            <w:r>
              <w:rPr>
                <w:rFonts w:hint="eastAsia" w:ascii="仿宋_GB2312" w:eastAsia="仿宋_GB2312" w:hAnsiTheme="minorEastAsia" w:cstheme="minorEastAsia"/>
                <w:b/>
                <w:bCs w:val="0"/>
                <w:szCs w:val="21"/>
              </w:rPr>
              <w:t>教学要求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709" w:type="dxa"/>
            <w:vAlign w:val="center"/>
          </w:tcPr>
          <w:p>
            <w:pPr>
              <w:jc w:val="center"/>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1</w:t>
            </w:r>
          </w:p>
        </w:tc>
        <w:tc>
          <w:tcPr>
            <w:tcW w:w="1418" w:type="dxa"/>
            <w:vAlign w:val="center"/>
          </w:tcPr>
          <w:p>
            <w:pPr>
              <w:jc w:val="center"/>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面向对象程序设计高级</w:t>
            </w:r>
          </w:p>
        </w:tc>
        <w:tc>
          <w:tcPr>
            <w:tcW w:w="2294" w:type="dxa"/>
            <w:vAlign w:val="center"/>
          </w:tcPr>
          <w:p>
            <w:pPr>
              <w:numPr>
                <w:ilvl w:val="0"/>
                <w:numId w:val="6"/>
              </w:numPr>
              <w:jc w:val="left"/>
              <w:rPr>
                <w:rFonts w:hint="eastAsia" w:ascii="仿宋_GB2312" w:eastAsia="仿宋_GB2312" w:hAnsiTheme="minorEastAsia" w:cstheme="minorEastAsia"/>
                <w:bCs/>
                <w:szCs w:val="21"/>
                <w:lang w:val="en-US" w:eastAsia="zh-CN"/>
              </w:rPr>
            </w:pPr>
            <w:r>
              <w:rPr>
                <w:rFonts w:hint="eastAsia" w:ascii="仿宋_GB2312" w:eastAsia="仿宋_GB2312" w:hAnsiTheme="minorEastAsia" w:cstheme="minorEastAsia"/>
                <w:bCs/>
                <w:szCs w:val="21"/>
                <w:lang w:val="en-US" w:eastAsia="zh-CN"/>
              </w:rPr>
              <w:t>素质目标：分析问题、解决问题能力，沟通表达能力，应用能力，自我管理能力；</w:t>
            </w:r>
          </w:p>
          <w:p>
            <w:pPr>
              <w:numPr>
                <w:ilvl w:val="0"/>
                <w:numId w:val="6"/>
              </w:numPr>
              <w:jc w:val="left"/>
              <w:rPr>
                <w:rFonts w:hint="default" w:ascii="仿宋_GB2312" w:eastAsia="仿宋_GB2312" w:hAnsiTheme="minorEastAsia" w:cstheme="minorEastAsia"/>
                <w:bCs/>
                <w:szCs w:val="21"/>
                <w:lang w:val="en-US" w:eastAsia="zh-CN"/>
              </w:rPr>
            </w:pPr>
            <w:r>
              <w:rPr>
                <w:rFonts w:hint="eastAsia" w:ascii="仿宋_GB2312" w:eastAsia="仿宋_GB2312" w:hAnsiTheme="minorEastAsia" w:cstheme="minorEastAsia"/>
                <w:bCs/>
                <w:szCs w:val="21"/>
                <w:lang w:val="en-US" w:eastAsia="zh-CN"/>
              </w:rPr>
              <w:t>知识目标：JDBC连接数据库、Java API使用、IO运用、多线程操作、网络通信操作；</w:t>
            </w:r>
          </w:p>
          <w:p>
            <w:pPr>
              <w:numPr>
                <w:ilvl w:val="0"/>
                <w:numId w:val="6"/>
              </w:numPr>
              <w:jc w:val="left"/>
              <w:rPr>
                <w:rFonts w:hint="default" w:ascii="仿宋_GB2312" w:eastAsia="仿宋_GB2312" w:hAnsiTheme="minorEastAsia" w:cstheme="minorEastAsia"/>
                <w:bCs/>
                <w:szCs w:val="21"/>
                <w:lang w:val="en-US" w:eastAsia="zh-CN"/>
              </w:rPr>
            </w:pPr>
            <w:r>
              <w:rPr>
                <w:rFonts w:hint="eastAsia" w:ascii="仿宋_GB2312" w:eastAsia="仿宋_GB2312" w:hAnsiTheme="minorEastAsia" w:cstheme="minorEastAsia"/>
                <w:bCs/>
                <w:szCs w:val="21"/>
                <w:lang w:val="en-US" w:eastAsia="zh-CN"/>
              </w:rPr>
              <w:t>技能目标：能够编写JDBC连接数据库的代码；能够对文件进入输入输出操作，能够创建线程，了解网络通信编程原理；</w:t>
            </w:r>
          </w:p>
        </w:tc>
        <w:tc>
          <w:tcPr>
            <w:tcW w:w="2375" w:type="dxa"/>
            <w:vAlign w:val="center"/>
          </w:tcPr>
          <w:p>
            <w:pPr>
              <w:numPr>
                <w:ilvl w:val="0"/>
                <w:numId w:val="7"/>
              </w:num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集合的概念及应用</w:t>
            </w:r>
          </w:p>
          <w:p>
            <w:pPr>
              <w:numPr>
                <w:ilvl w:val="0"/>
                <w:numId w:val="7"/>
              </w:num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IO的概念及应用</w:t>
            </w:r>
          </w:p>
          <w:p>
            <w:pPr>
              <w:numPr>
                <w:ilvl w:val="0"/>
                <w:numId w:val="7"/>
              </w:numPr>
              <w:ind w:left="0" w:leftChars="0" w:firstLine="0" w:firstLineChars="0"/>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网络的概念及应用</w:t>
            </w:r>
          </w:p>
          <w:p>
            <w:pPr>
              <w:numPr>
                <w:ilvl w:val="0"/>
                <w:numId w:val="7"/>
              </w:numPr>
              <w:ind w:left="0" w:leftChars="0" w:firstLine="0" w:firstLineChars="0"/>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多线程概念及应用</w:t>
            </w:r>
          </w:p>
          <w:p>
            <w:pPr>
              <w:numPr>
                <w:ilvl w:val="0"/>
                <w:numId w:val="7"/>
              </w:numPr>
              <w:ind w:left="0" w:leftChars="0" w:firstLine="0" w:firstLineChars="0"/>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JDBC的概念及应用</w:t>
            </w:r>
          </w:p>
          <w:p>
            <w:pPr>
              <w:numPr>
                <w:ilvl w:val="0"/>
                <w:numId w:val="7"/>
              </w:numPr>
              <w:ind w:left="0" w:leftChars="0" w:firstLine="0" w:firstLineChars="0"/>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Swing的概念及应用</w:t>
            </w:r>
          </w:p>
        </w:tc>
        <w:tc>
          <w:tcPr>
            <w:tcW w:w="2844" w:type="dxa"/>
            <w:vAlign w:val="center"/>
          </w:tcPr>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1、通过学习，教师指导学生记忆并理解Java 常用API的常用使用方法；</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2、通过学习，教师指导学生能使用集合、IO、网络、多线程、JDBC、Swing等编写相应功能程序；</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3、通过学习，教师指导学生养成良好的编码习惯和编码风格。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jc w:val="center"/>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2</w:t>
            </w:r>
          </w:p>
        </w:tc>
        <w:tc>
          <w:tcPr>
            <w:tcW w:w="1418" w:type="dxa"/>
            <w:vAlign w:val="center"/>
          </w:tcPr>
          <w:p>
            <w:pPr>
              <w:jc w:val="center"/>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Java Web程序设计</w:t>
            </w:r>
          </w:p>
        </w:tc>
        <w:tc>
          <w:tcPr>
            <w:tcW w:w="2294" w:type="dxa"/>
            <w:vAlign w:val="center"/>
          </w:tcPr>
          <w:p>
            <w:pPr>
              <w:numPr>
                <w:ilvl w:val="0"/>
                <w:numId w:val="8"/>
              </w:numPr>
              <w:jc w:val="left"/>
              <w:rPr>
                <w:rFonts w:hint="eastAsia" w:ascii="仿宋_GB2312" w:eastAsia="仿宋_GB2312" w:hAnsiTheme="minorEastAsia" w:cstheme="minorEastAsia"/>
                <w:bCs/>
                <w:szCs w:val="21"/>
                <w:lang w:val="en-US" w:eastAsia="zh-CN"/>
              </w:rPr>
            </w:pPr>
            <w:r>
              <w:rPr>
                <w:rFonts w:hint="eastAsia" w:ascii="仿宋_GB2312" w:eastAsia="仿宋_GB2312" w:hAnsiTheme="minorEastAsia" w:cstheme="minorEastAsia"/>
                <w:bCs/>
                <w:szCs w:val="21"/>
                <w:lang w:val="en-US" w:eastAsia="zh-CN"/>
              </w:rPr>
              <w:t>素质目标：良好编程习惯，严谨认真的工作态度，责任意识，查阅资料及动手能力，钻研能力；</w:t>
            </w:r>
          </w:p>
          <w:p>
            <w:pPr>
              <w:numPr>
                <w:ilvl w:val="0"/>
                <w:numId w:val="8"/>
              </w:numPr>
              <w:jc w:val="left"/>
              <w:rPr>
                <w:rFonts w:hint="default" w:ascii="仿宋_GB2312" w:eastAsia="仿宋_GB2312" w:hAnsiTheme="minorEastAsia" w:cstheme="minorEastAsia"/>
                <w:bCs/>
                <w:szCs w:val="21"/>
                <w:lang w:val="en-US" w:eastAsia="zh-CN"/>
              </w:rPr>
            </w:pPr>
            <w:r>
              <w:rPr>
                <w:rFonts w:hint="eastAsia" w:ascii="仿宋_GB2312" w:eastAsia="仿宋_GB2312" w:hAnsiTheme="minorEastAsia" w:cstheme="minorEastAsia"/>
                <w:bCs/>
                <w:szCs w:val="21"/>
                <w:lang w:val="en-US" w:eastAsia="zh-CN"/>
              </w:rPr>
              <w:t>知识目标：掌握网页编程基础知识，掌握JSP、Servlet等动态网页开发的技术，掌握JavaBean等数据库访问技术，熟悉Web环境下文件操作、邮件编程等知识；</w:t>
            </w:r>
          </w:p>
          <w:p>
            <w:pPr>
              <w:numPr>
                <w:ilvl w:val="0"/>
                <w:numId w:val="8"/>
              </w:numPr>
              <w:jc w:val="left"/>
              <w:rPr>
                <w:rFonts w:hint="default" w:ascii="仿宋_GB2312" w:eastAsia="仿宋_GB2312" w:hAnsiTheme="minorEastAsia" w:cstheme="minorEastAsia"/>
                <w:bCs/>
                <w:szCs w:val="21"/>
                <w:lang w:val="en-US" w:eastAsia="zh-CN"/>
              </w:rPr>
            </w:pPr>
            <w:r>
              <w:rPr>
                <w:rFonts w:hint="eastAsia" w:ascii="仿宋_GB2312" w:eastAsia="仿宋_GB2312" w:hAnsiTheme="minorEastAsia" w:cstheme="minorEastAsia"/>
                <w:bCs/>
                <w:szCs w:val="21"/>
                <w:lang w:val="en-US" w:eastAsia="zh-CN"/>
              </w:rPr>
              <w:t>技能目标：能够使用html、css、js编写静态网页；能够使用jsp，serlet等编写动态网页，能够在web环境下配置编程访问数据库的能力</w:t>
            </w:r>
          </w:p>
        </w:tc>
        <w:tc>
          <w:tcPr>
            <w:tcW w:w="2375" w:type="dxa"/>
            <w:vAlign w:val="center"/>
          </w:tcPr>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 xml:space="preserve">1、Java Web 环 境 搭 建 </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2、JSP 语 法</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3、JSP 内 置 对 象</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4、JavaBean的应用</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5、Java 访问数据库的方法</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6、 Servlet 入门 与配置</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7、Servlet API</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8、JSP 开发模式</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9、Java Web常用模块应用开发</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10、B/S 应用系统的技术</w:t>
            </w:r>
          </w:p>
        </w:tc>
        <w:tc>
          <w:tcPr>
            <w:tcW w:w="2844" w:type="dxa"/>
            <w:vAlign w:val="center"/>
          </w:tcPr>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1、通过学习，教师指导学生了解WEB应用程序设计流程；</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2、通过学习，教师指导学生理解并使用JSP完成用户界面呈现；</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3、通过学习，教师指导学生理解并使用Servlet相关知识处理用户逻辑；</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4、通过学习，教师指导学生完成常用模块开发及开发技巧。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jc w:val="center"/>
              <w:rPr>
                <w:rFonts w:hint="eastAsia" w:ascii="仿宋_GB2312" w:eastAsia="仿宋_GB2312" w:hAnsiTheme="minorEastAsia" w:cstheme="minorEastAsia"/>
                <w:bCs/>
                <w:color w:val="000000" w:themeColor="text1"/>
                <w:szCs w:val="21"/>
                <w:highlight w:val="none"/>
              </w:rPr>
            </w:pPr>
            <w:r>
              <w:rPr>
                <w:rFonts w:hint="eastAsia" w:ascii="仿宋_GB2312" w:eastAsia="仿宋_GB2312" w:hAnsiTheme="minorEastAsia" w:cstheme="minorEastAsia"/>
                <w:bCs/>
                <w:color w:val="000000" w:themeColor="text1"/>
                <w:szCs w:val="21"/>
                <w:highlight w:val="none"/>
              </w:rPr>
              <w:t>3</w:t>
            </w:r>
          </w:p>
        </w:tc>
        <w:tc>
          <w:tcPr>
            <w:tcW w:w="1418" w:type="dxa"/>
            <w:vAlign w:val="center"/>
          </w:tcPr>
          <w:p>
            <w:pPr>
              <w:jc w:val="center"/>
              <w:rPr>
                <w:rFonts w:hint="default" w:ascii="仿宋_GB2312" w:eastAsia="仿宋_GB2312" w:hAnsiTheme="minorEastAsia" w:cstheme="minorEastAsia"/>
                <w:bCs/>
                <w:color w:val="000000" w:themeColor="text1"/>
                <w:szCs w:val="21"/>
                <w:highlight w:val="none"/>
                <w:lang w:val="en-US" w:eastAsia="zh-CN"/>
              </w:rPr>
            </w:pPr>
            <w:r>
              <w:rPr>
                <w:rFonts w:hint="eastAsia" w:ascii="仿宋_GB2312" w:eastAsia="仿宋_GB2312" w:hAnsiTheme="minorEastAsia" w:cstheme="minorEastAsia"/>
                <w:bCs/>
                <w:color w:val="000000" w:themeColor="text1"/>
                <w:szCs w:val="21"/>
                <w:highlight w:val="none"/>
                <w:lang w:val="en-US" w:eastAsia="zh-CN"/>
              </w:rPr>
              <w:t>JavaScript程序设计</w:t>
            </w:r>
          </w:p>
        </w:tc>
        <w:tc>
          <w:tcPr>
            <w:tcW w:w="2294" w:type="dxa"/>
            <w:vAlign w:val="center"/>
          </w:tcPr>
          <w:p>
            <w:pPr>
              <w:numPr>
                <w:ilvl w:val="0"/>
                <w:numId w:val="9"/>
              </w:numPr>
              <w:jc w:val="left"/>
              <w:rPr>
                <w:rFonts w:hint="eastAsia" w:ascii="仿宋_GB2312" w:eastAsia="仿宋_GB2312" w:hAnsiTheme="minorEastAsia" w:cstheme="minorEastAsia"/>
                <w:bCs/>
                <w:color w:val="000000" w:themeColor="text1"/>
                <w:szCs w:val="21"/>
                <w:highlight w:val="none"/>
                <w:lang w:val="en-US" w:eastAsia="zh-CN"/>
              </w:rPr>
            </w:pPr>
            <w:r>
              <w:rPr>
                <w:rFonts w:hint="eastAsia" w:ascii="仿宋_GB2312" w:eastAsia="仿宋_GB2312" w:hAnsiTheme="minorEastAsia" w:cstheme="minorEastAsia"/>
                <w:bCs/>
                <w:color w:val="000000" w:themeColor="text1"/>
                <w:szCs w:val="21"/>
                <w:highlight w:val="none"/>
                <w:lang w:val="en-US" w:eastAsia="zh-CN"/>
              </w:rPr>
              <w:t>素质目标：具有辩证思维能力，热爱IT技术、实事求是的学风和创新意识、创新精神，具有良好的职业道德素养；</w:t>
            </w:r>
          </w:p>
          <w:p>
            <w:pPr>
              <w:numPr>
                <w:ilvl w:val="0"/>
                <w:numId w:val="9"/>
              </w:numPr>
              <w:jc w:val="left"/>
              <w:rPr>
                <w:rFonts w:hint="default" w:ascii="仿宋_GB2312" w:eastAsia="仿宋_GB2312" w:hAnsiTheme="minorEastAsia" w:cstheme="minorEastAsia"/>
                <w:bCs/>
                <w:color w:val="000000" w:themeColor="text1"/>
                <w:szCs w:val="21"/>
                <w:highlight w:val="none"/>
                <w:lang w:val="en-US" w:eastAsia="zh-CN"/>
              </w:rPr>
            </w:pPr>
            <w:r>
              <w:rPr>
                <w:rFonts w:hint="eastAsia" w:ascii="仿宋_GB2312" w:eastAsia="仿宋_GB2312" w:hAnsiTheme="minorEastAsia" w:cstheme="minorEastAsia"/>
                <w:bCs/>
                <w:color w:val="000000" w:themeColor="text1"/>
                <w:szCs w:val="21"/>
                <w:highlight w:val="none"/>
                <w:lang w:val="en-US" w:eastAsia="zh-CN"/>
              </w:rPr>
              <w:t>知识目标：掌握JS基础语法，DOM操作、BOM操作以及表单验证操作等；</w:t>
            </w:r>
          </w:p>
          <w:p>
            <w:pPr>
              <w:numPr>
                <w:ilvl w:val="0"/>
                <w:numId w:val="9"/>
              </w:numPr>
              <w:jc w:val="left"/>
              <w:rPr>
                <w:rFonts w:hint="default" w:ascii="仿宋_GB2312" w:eastAsia="仿宋_GB2312" w:hAnsiTheme="minorEastAsia" w:cstheme="minorEastAsia"/>
                <w:bCs/>
                <w:color w:val="000000" w:themeColor="text1"/>
                <w:szCs w:val="21"/>
                <w:highlight w:val="none"/>
                <w:lang w:val="en-US" w:eastAsia="zh-CN"/>
              </w:rPr>
            </w:pPr>
            <w:r>
              <w:rPr>
                <w:rFonts w:hint="eastAsia" w:ascii="仿宋_GB2312" w:eastAsia="仿宋_GB2312" w:hAnsiTheme="minorEastAsia" w:cstheme="minorEastAsia"/>
                <w:bCs/>
                <w:color w:val="000000" w:themeColor="text1"/>
                <w:szCs w:val="21"/>
                <w:highlight w:val="none"/>
                <w:lang w:val="en-US" w:eastAsia="zh-CN"/>
              </w:rPr>
              <w:t>技能目标：能使使用JS实现客户端表单验证；能够使用JS实现网页动态效果</w:t>
            </w:r>
          </w:p>
        </w:tc>
        <w:tc>
          <w:tcPr>
            <w:tcW w:w="2375" w:type="dxa"/>
            <w:vAlign w:val="center"/>
          </w:tcPr>
          <w:p>
            <w:pPr>
              <w:numPr>
                <w:ilvl w:val="0"/>
                <w:numId w:val="10"/>
              </w:numPr>
              <w:jc w:val="left"/>
              <w:rPr>
                <w:rFonts w:hint="default" w:ascii="仿宋_GB2312" w:eastAsia="仿宋_GB2312" w:hAnsiTheme="minorEastAsia" w:cstheme="minorEastAsia"/>
                <w:bCs/>
                <w:color w:val="000000" w:themeColor="text1"/>
                <w:szCs w:val="21"/>
                <w:highlight w:val="none"/>
                <w:lang w:val="en-US" w:eastAsia="zh-CN"/>
              </w:rPr>
            </w:pPr>
            <w:r>
              <w:rPr>
                <w:rFonts w:hint="eastAsia" w:ascii="仿宋_GB2312" w:eastAsia="仿宋_GB2312" w:hAnsiTheme="minorEastAsia" w:cstheme="minorEastAsia"/>
                <w:bCs/>
                <w:color w:val="000000" w:themeColor="text1"/>
                <w:szCs w:val="21"/>
                <w:highlight w:val="none"/>
                <w:lang w:val="en-US" w:eastAsia="zh-CN"/>
              </w:rPr>
              <w:t>JavaScript发展历史及开发环境、作用</w:t>
            </w:r>
          </w:p>
          <w:p>
            <w:pPr>
              <w:numPr>
                <w:ilvl w:val="0"/>
                <w:numId w:val="10"/>
              </w:numPr>
              <w:jc w:val="left"/>
              <w:rPr>
                <w:rFonts w:hint="default" w:ascii="仿宋_GB2312" w:eastAsia="仿宋_GB2312" w:hAnsiTheme="minorEastAsia" w:cstheme="minorEastAsia"/>
                <w:bCs/>
                <w:color w:val="000000" w:themeColor="text1"/>
                <w:szCs w:val="21"/>
                <w:highlight w:val="none"/>
                <w:lang w:val="en-US" w:eastAsia="zh-CN"/>
              </w:rPr>
            </w:pPr>
            <w:r>
              <w:rPr>
                <w:rFonts w:hint="eastAsia" w:ascii="仿宋_GB2312" w:eastAsia="仿宋_GB2312" w:hAnsiTheme="minorEastAsia" w:cstheme="minorEastAsia"/>
                <w:bCs/>
                <w:color w:val="000000" w:themeColor="text1"/>
                <w:szCs w:val="21"/>
                <w:highlight w:val="none"/>
                <w:lang w:val="en-US" w:eastAsia="zh-CN"/>
              </w:rPr>
              <w:t>JavaSript语法基础知识；</w:t>
            </w:r>
          </w:p>
          <w:p>
            <w:pPr>
              <w:numPr>
                <w:ilvl w:val="0"/>
                <w:numId w:val="10"/>
              </w:numPr>
              <w:jc w:val="left"/>
              <w:rPr>
                <w:rFonts w:hint="default" w:ascii="仿宋_GB2312" w:eastAsia="仿宋_GB2312" w:hAnsiTheme="minorEastAsia" w:cstheme="minorEastAsia"/>
                <w:bCs/>
                <w:color w:val="000000" w:themeColor="text1"/>
                <w:szCs w:val="21"/>
                <w:highlight w:val="none"/>
                <w:lang w:val="en-US" w:eastAsia="zh-CN"/>
              </w:rPr>
            </w:pPr>
            <w:r>
              <w:rPr>
                <w:rFonts w:hint="eastAsia" w:ascii="仿宋_GB2312" w:eastAsia="仿宋_GB2312" w:hAnsiTheme="minorEastAsia" w:cstheme="minorEastAsia"/>
                <w:bCs/>
                <w:color w:val="000000" w:themeColor="text1"/>
                <w:szCs w:val="21"/>
                <w:highlight w:val="none"/>
                <w:lang w:val="en-US" w:eastAsia="zh-CN"/>
              </w:rPr>
              <w:t>JavaSript中DOM操作；</w:t>
            </w:r>
          </w:p>
          <w:p>
            <w:pPr>
              <w:numPr>
                <w:ilvl w:val="0"/>
                <w:numId w:val="10"/>
              </w:numPr>
              <w:jc w:val="left"/>
              <w:rPr>
                <w:rFonts w:hint="default" w:ascii="仿宋_GB2312" w:eastAsia="仿宋_GB2312" w:hAnsiTheme="minorEastAsia" w:cstheme="minorEastAsia"/>
                <w:bCs/>
                <w:color w:val="000000" w:themeColor="text1"/>
                <w:szCs w:val="21"/>
                <w:highlight w:val="none"/>
                <w:lang w:val="en-US" w:eastAsia="zh-CN"/>
              </w:rPr>
            </w:pPr>
            <w:r>
              <w:rPr>
                <w:rFonts w:hint="eastAsia" w:ascii="仿宋_GB2312" w:eastAsia="仿宋_GB2312" w:hAnsiTheme="minorEastAsia" w:cstheme="minorEastAsia"/>
                <w:bCs/>
                <w:color w:val="000000" w:themeColor="text1"/>
                <w:szCs w:val="21"/>
                <w:highlight w:val="none"/>
                <w:lang w:val="en-US" w:eastAsia="zh-CN"/>
              </w:rPr>
              <w:t>JavaScript中BOM操作；</w:t>
            </w:r>
          </w:p>
          <w:p>
            <w:pPr>
              <w:numPr>
                <w:ilvl w:val="0"/>
                <w:numId w:val="10"/>
              </w:numPr>
              <w:jc w:val="left"/>
              <w:rPr>
                <w:rFonts w:hint="default" w:ascii="仿宋_GB2312" w:eastAsia="仿宋_GB2312" w:hAnsiTheme="minorEastAsia" w:cstheme="minorEastAsia"/>
                <w:bCs/>
                <w:color w:val="000000" w:themeColor="text1"/>
                <w:szCs w:val="21"/>
                <w:highlight w:val="none"/>
                <w:lang w:val="en-US" w:eastAsia="zh-CN"/>
              </w:rPr>
            </w:pPr>
            <w:r>
              <w:rPr>
                <w:rFonts w:hint="eastAsia" w:ascii="仿宋_GB2312" w:eastAsia="仿宋_GB2312" w:hAnsiTheme="minorEastAsia" w:cstheme="minorEastAsia"/>
                <w:bCs/>
                <w:color w:val="000000" w:themeColor="text1"/>
                <w:szCs w:val="21"/>
                <w:highlight w:val="none"/>
                <w:lang w:val="en-US" w:eastAsia="zh-CN"/>
              </w:rPr>
              <w:t>jQuery操作；</w:t>
            </w:r>
          </w:p>
          <w:p>
            <w:pPr>
              <w:numPr>
                <w:ilvl w:val="0"/>
                <w:numId w:val="10"/>
              </w:numPr>
              <w:jc w:val="left"/>
              <w:rPr>
                <w:rFonts w:hint="default" w:ascii="仿宋_GB2312" w:eastAsia="仿宋_GB2312" w:hAnsiTheme="minorEastAsia" w:cstheme="minorEastAsia"/>
                <w:bCs/>
                <w:color w:val="000000" w:themeColor="text1"/>
                <w:szCs w:val="21"/>
                <w:highlight w:val="none"/>
                <w:lang w:val="en-US" w:eastAsia="zh-CN"/>
              </w:rPr>
            </w:pPr>
            <w:r>
              <w:rPr>
                <w:rFonts w:hint="eastAsia" w:ascii="仿宋_GB2312" w:eastAsia="仿宋_GB2312" w:hAnsiTheme="minorEastAsia" w:cstheme="minorEastAsia"/>
                <w:bCs/>
                <w:color w:val="000000" w:themeColor="text1"/>
                <w:szCs w:val="21"/>
                <w:highlight w:val="none"/>
                <w:lang w:val="en-US" w:eastAsia="zh-CN"/>
              </w:rPr>
              <w:t>表单校验；</w:t>
            </w:r>
          </w:p>
          <w:p>
            <w:pPr>
              <w:numPr>
                <w:ilvl w:val="0"/>
                <w:numId w:val="10"/>
              </w:numPr>
              <w:jc w:val="left"/>
              <w:rPr>
                <w:rFonts w:hint="default" w:ascii="仿宋_GB2312" w:eastAsia="仿宋_GB2312" w:hAnsiTheme="minorEastAsia" w:cstheme="minorEastAsia"/>
                <w:bCs/>
                <w:color w:val="000000" w:themeColor="text1"/>
                <w:szCs w:val="21"/>
                <w:highlight w:val="none"/>
                <w:lang w:val="en-US" w:eastAsia="zh-CN"/>
              </w:rPr>
            </w:pPr>
            <w:r>
              <w:rPr>
                <w:rFonts w:hint="eastAsia" w:ascii="仿宋_GB2312" w:eastAsia="仿宋_GB2312" w:hAnsiTheme="minorEastAsia" w:cstheme="minorEastAsia"/>
                <w:bCs/>
                <w:color w:val="000000" w:themeColor="text1"/>
                <w:szCs w:val="21"/>
                <w:highlight w:val="none"/>
                <w:lang w:val="en-US" w:eastAsia="zh-CN"/>
              </w:rPr>
              <w:t>注册登录页面校验；</w:t>
            </w:r>
          </w:p>
        </w:tc>
        <w:tc>
          <w:tcPr>
            <w:tcW w:w="2844" w:type="dxa"/>
            <w:vAlign w:val="center"/>
          </w:tcPr>
          <w:p>
            <w:pPr>
              <w:jc w:val="left"/>
              <w:rPr>
                <w:rFonts w:hint="eastAsia" w:ascii="仿宋_GB2312" w:eastAsia="仿宋_GB2312" w:hAnsiTheme="minorEastAsia" w:cstheme="minorEastAsia"/>
                <w:bCs/>
                <w:color w:val="000000" w:themeColor="text1"/>
                <w:szCs w:val="21"/>
                <w:highlight w:val="none"/>
              </w:rPr>
            </w:pPr>
            <w:r>
              <w:rPr>
                <w:rFonts w:hint="eastAsia" w:ascii="仿宋_GB2312" w:eastAsia="仿宋_GB2312" w:hAnsiTheme="minorEastAsia" w:cstheme="minorEastAsia"/>
                <w:bCs/>
                <w:color w:val="000000" w:themeColor="text1"/>
                <w:szCs w:val="21"/>
                <w:highlight w:val="none"/>
              </w:rPr>
              <w:t>1、通过学习，教师指导学生</w:t>
            </w:r>
            <w:r>
              <w:rPr>
                <w:rFonts w:hint="eastAsia" w:ascii="仿宋_GB2312" w:eastAsia="仿宋_GB2312" w:hAnsiTheme="minorEastAsia" w:cstheme="minorEastAsia"/>
                <w:bCs/>
                <w:color w:val="000000" w:themeColor="text1"/>
                <w:szCs w:val="21"/>
                <w:highlight w:val="none"/>
                <w:lang w:val="en-US" w:eastAsia="zh-CN"/>
              </w:rPr>
              <w:t>完成JavaScript</w:t>
            </w:r>
            <w:r>
              <w:rPr>
                <w:rFonts w:hint="eastAsia" w:ascii="仿宋_GB2312" w:eastAsia="仿宋_GB2312" w:hAnsiTheme="minorEastAsia" w:cstheme="minorEastAsia"/>
                <w:bCs/>
                <w:color w:val="000000" w:themeColor="text1"/>
                <w:szCs w:val="21"/>
                <w:highlight w:val="none"/>
              </w:rPr>
              <w:t>开发环境配置；</w:t>
            </w:r>
          </w:p>
          <w:p>
            <w:pPr>
              <w:jc w:val="left"/>
              <w:rPr>
                <w:rFonts w:hint="eastAsia" w:ascii="仿宋_GB2312" w:eastAsia="仿宋_GB2312" w:hAnsiTheme="minorEastAsia" w:cstheme="minorEastAsia"/>
                <w:bCs/>
                <w:color w:val="000000" w:themeColor="text1"/>
                <w:szCs w:val="21"/>
                <w:highlight w:val="none"/>
              </w:rPr>
            </w:pPr>
            <w:r>
              <w:rPr>
                <w:rFonts w:hint="eastAsia" w:ascii="仿宋_GB2312" w:eastAsia="仿宋_GB2312" w:hAnsiTheme="minorEastAsia" w:cstheme="minorEastAsia"/>
                <w:bCs/>
                <w:color w:val="000000" w:themeColor="text1"/>
                <w:szCs w:val="21"/>
                <w:highlight w:val="none"/>
              </w:rPr>
              <w:t>2、通过学习，教师指导学生</w:t>
            </w:r>
            <w:r>
              <w:rPr>
                <w:rFonts w:hint="eastAsia" w:ascii="仿宋_GB2312" w:eastAsia="仿宋_GB2312" w:hAnsiTheme="minorEastAsia" w:cstheme="minorEastAsia"/>
                <w:bCs/>
                <w:color w:val="000000" w:themeColor="text1"/>
                <w:szCs w:val="21"/>
                <w:highlight w:val="none"/>
                <w:lang w:val="en-US" w:eastAsia="zh-CN"/>
              </w:rPr>
              <w:t>学习JavaScript基础语法</w:t>
            </w:r>
            <w:r>
              <w:rPr>
                <w:rFonts w:hint="eastAsia" w:ascii="仿宋_GB2312" w:eastAsia="仿宋_GB2312" w:hAnsiTheme="minorEastAsia" w:cstheme="minorEastAsia"/>
                <w:bCs/>
                <w:color w:val="000000" w:themeColor="text1"/>
                <w:szCs w:val="21"/>
                <w:highlight w:val="none"/>
              </w:rPr>
              <w:t>；</w:t>
            </w:r>
          </w:p>
          <w:p>
            <w:pPr>
              <w:jc w:val="left"/>
              <w:rPr>
                <w:rFonts w:hint="eastAsia" w:ascii="仿宋_GB2312" w:eastAsia="仿宋_GB2312" w:hAnsiTheme="minorEastAsia" w:cstheme="minorEastAsia"/>
                <w:bCs/>
                <w:color w:val="000000" w:themeColor="text1"/>
                <w:szCs w:val="21"/>
                <w:highlight w:val="none"/>
              </w:rPr>
            </w:pPr>
            <w:r>
              <w:rPr>
                <w:rFonts w:hint="eastAsia" w:ascii="仿宋_GB2312" w:eastAsia="仿宋_GB2312" w:hAnsiTheme="minorEastAsia" w:cstheme="minorEastAsia"/>
                <w:bCs/>
                <w:color w:val="000000" w:themeColor="text1"/>
                <w:szCs w:val="21"/>
                <w:highlight w:val="none"/>
              </w:rPr>
              <w:t>3、通过学习，教师指导学生理解并使用</w:t>
            </w:r>
            <w:r>
              <w:rPr>
                <w:rFonts w:hint="eastAsia" w:ascii="仿宋_GB2312" w:eastAsia="仿宋_GB2312" w:hAnsiTheme="minorEastAsia" w:cstheme="minorEastAsia"/>
                <w:bCs/>
                <w:color w:val="000000" w:themeColor="text1"/>
                <w:szCs w:val="21"/>
                <w:highlight w:val="none"/>
                <w:lang w:val="en-US" w:eastAsia="zh-CN"/>
              </w:rPr>
              <w:t>Javasript</w:t>
            </w:r>
            <w:r>
              <w:rPr>
                <w:rFonts w:hint="eastAsia" w:ascii="仿宋_GB2312" w:eastAsia="仿宋_GB2312" w:hAnsiTheme="minorEastAsia" w:cstheme="minorEastAsia"/>
                <w:bCs/>
                <w:color w:val="000000" w:themeColor="text1"/>
                <w:szCs w:val="21"/>
                <w:highlight w:val="none"/>
              </w:rPr>
              <w:t>语句对</w:t>
            </w:r>
            <w:r>
              <w:rPr>
                <w:rFonts w:hint="eastAsia" w:ascii="仿宋_GB2312" w:eastAsia="仿宋_GB2312" w:hAnsiTheme="minorEastAsia" w:cstheme="minorEastAsia"/>
                <w:bCs/>
                <w:color w:val="000000" w:themeColor="text1"/>
                <w:szCs w:val="21"/>
                <w:highlight w:val="none"/>
                <w:lang w:val="en-US" w:eastAsia="zh-CN"/>
              </w:rPr>
              <w:t>网页进行DOM</w:t>
            </w:r>
            <w:r>
              <w:rPr>
                <w:rFonts w:hint="eastAsia" w:ascii="仿宋_GB2312" w:eastAsia="仿宋_GB2312" w:hAnsiTheme="minorEastAsia" w:cstheme="minorEastAsia"/>
                <w:bCs/>
                <w:color w:val="000000" w:themeColor="text1"/>
                <w:szCs w:val="21"/>
                <w:highlight w:val="none"/>
              </w:rPr>
              <w:t>操作；</w:t>
            </w:r>
          </w:p>
          <w:p>
            <w:pPr>
              <w:jc w:val="left"/>
              <w:rPr>
                <w:rFonts w:hint="eastAsia" w:ascii="仿宋_GB2312" w:eastAsia="仿宋_GB2312" w:hAnsiTheme="minorEastAsia" w:cstheme="minorEastAsia"/>
                <w:bCs/>
                <w:color w:val="000000" w:themeColor="text1"/>
                <w:szCs w:val="21"/>
                <w:highlight w:val="none"/>
                <w:lang w:val="en-US" w:eastAsia="zh-CN"/>
              </w:rPr>
            </w:pPr>
            <w:r>
              <w:rPr>
                <w:rFonts w:hint="eastAsia" w:ascii="仿宋_GB2312" w:eastAsia="仿宋_GB2312" w:hAnsiTheme="minorEastAsia" w:cstheme="minorEastAsia"/>
                <w:bCs/>
                <w:color w:val="000000" w:themeColor="text1"/>
                <w:szCs w:val="21"/>
                <w:highlight w:val="none"/>
              </w:rPr>
              <w:t>4、通过学习，教师指导学生能使用</w:t>
            </w:r>
            <w:r>
              <w:rPr>
                <w:rFonts w:hint="eastAsia" w:ascii="仿宋_GB2312" w:eastAsia="仿宋_GB2312" w:hAnsiTheme="minorEastAsia" w:cstheme="minorEastAsia"/>
                <w:bCs/>
                <w:color w:val="000000" w:themeColor="text1"/>
                <w:szCs w:val="21"/>
                <w:highlight w:val="none"/>
                <w:lang w:val="en-US" w:eastAsia="zh-CN"/>
              </w:rPr>
              <w:t>jQuery进行网页DOM操作；</w:t>
            </w:r>
          </w:p>
          <w:p>
            <w:pPr>
              <w:jc w:val="left"/>
              <w:rPr>
                <w:rFonts w:hint="eastAsia" w:ascii="仿宋_GB2312" w:eastAsia="仿宋_GB2312" w:hAnsiTheme="minorEastAsia" w:cstheme="minorEastAsia"/>
                <w:bCs/>
                <w:color w:val="000000" w:themeColor="text1"/>
                <w:szCs w:val="21"/>
                <w:highlight w:val="none"/>
                <w:lang w:val="en-US" w:eastAsia="zh-CN"/>
              </w:rPr>
            </w:pPr>
            <w:r>
              <w:rPr>
                <w:rFonts w:hint="eastAsia" w:ascii="仿宋_GB2312" w:eastAsia="仿宋_GB2312" w:hAnsiTheme="minorEastAsia" w:cstheme="minorEastAsia"/>
                <w:bCs/>
                <w:color w:val="000000" w:themeColor="text1"/>
                <w:szCs w:val="21"/>
                <w:highlight w:val="none"/>
                <w:lang w:val="en-US" w:eastAsia="zh-CN"/>
              </w:rPr>
              <w:t>5.通过学习，教师指导学生使用JavaScript进行表单、登录以及注册等页面实现校验功能</w:t>
            </w:r>
          </w:p>
          <w:p>
            <w:pPr>
              <w:jc w:val="left"/>
              <w:rPr>
                <w:rFonts w:hint="default" w:ascii="仿宋_GB2312" w:eastAsia="仿宋_GB2312" w:hAnsiTheme="minorEastAsia" w:cstheme="minorEastAsia"/>
                <w:bCs/>
                <w:color w:val="000000" w:themeColor="text1"/>
                <w:szCs w:val="21"/>
                <w:highlight w:val="none"/>
                <w:lang w:val="en-US" w:eastAsia="zh-CN"/>
              </w:rPr>
            </w:pPr>
            <w:r>
              <w:rPr>
                <w:rFonts w:hint="eastAsia" w:ascii="仿宋_GB2312" w:eastAsia="仿宋_GB2312" w:hAnsiTheme="minorEastAsia" w:cstheme="minorEastAsia"/>
                <w:bCs/>
                <w:color w:val="000000" w:themeColor="text1"/>
                <w:szCs w:val="21"/>
                <w:highlight w:val="none"/>
                <w:lang w:val="en-US" w:eastAsia="zh-CN"/>
              </w:rPr>
              <w:t>6.通过学习，教师指导学生使用JavaScript实现网页动态效果与特效。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jc w:val="center"/>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4</w:t>
            </w:r>
          </w:p>
        </w:tc>
        <w:tc>
          <w:tcPr>
            <w:tcW w:w="1418" w:type="dxa"/>
            <w:vAlign w:val="center"/>
          </w:tcPr>
          <w:p>
            <w:pPr>
              <w:jc w:val="center"/>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专业项目综合实践</w:t>
            </w:r>
          </w:p>
          <w:p>
            <w:pPr>
              <w:jc w:val="center"/>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（基础）</w:t>
            </w:r>
          </w:p>
        </w:tc>
        <w:tc>
          <w:tcPr>
            <w:tcW w:w="2294" w:type="dxa"/>
            <w:vAlign w:val="center"/>
          </w:tcPr>
          <w:p>
            <w:pPr>
              <w:numPr>
                <w:ilvl w:val="0"/>
                <w:numId w:val="11"/>
              </w:numPr>
              <w:jc w:val="left"/>
              <w:rPr>
                <w:rFonts w:hint="eastAsia" w:ascii="仿宋_GB2312" w:eastAsia="仿宋_GB2312" w:hAnsiTheme="minorEastAsia" w:cstheme="minorEastAsia"/>
                <w:bCs/>
                <w:szCs w:val="21"/>
                <w:lang w:val="en-US" w:eastAsia="zh-CN"/>
              </w:rPr>
            </w:pPr>
            <w:r>
              <w:rPr>
                <w:rFonts w:hint="eastAsia" w:ascii="仿宋_GB2312" w:eastAsia="仿宋_GB2312" w:hAnsiTheme="minorEastAsia" w:cstheme="minorEastAsia"/>
                <w:bCs/>
                <w:szCs w:val="21"/>
                <w:lang w:val="en-US" w:eastAsia="zh-CN"/>
              </w:rPr>
              <w:t>素质目标：培养学生耐心、细致的态度、解决问题的能力，代码编写规范；</w:t>
            </w:r>
          </w:p>
          <w:p>
            <w:pPr>
              <w:numPr>
                <w:ilvl w:val="0"/>
                <w:numId w:val="11"/>
              </w:numPr>
              <w:jc w:val="left"/>
              <w:rPr>
                <w:rFonts w:hint="default" w:ascii="仿宋_GB2312" w:eastAsia="仿宋_GB2312" w:hAnsiTheme="minorEastAsia" w:cstheme="minorEastAsia"/>
                <w:bCs/>
                <w:szCs w:val="21"/>
                <w:lang w:val="en-US" w:eastAsia="zh-CN"/>
              </w:rPr>
            </w:pPr>
            <w:r>
              <w:rPr>
                <w:rFonts w:hint="eastAsia" w:ascii="仿宋_GB2312" w:eastAsia="仿宋_GB2312" w:hAnsiTheme="minorEastAsia" w:cstheme="minorEastAsia"/>
                <w:bCs/>
                <w:szCs w:val="21"/>
                <w:lang w:val="en-US" w:eastAsia="zh-CN"/>
              </w:rPr>
              <w:t>知识目标：JDBC连接数据库、项目开发流程；</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lang w:val="en-US" w:eastAsia="zh-CN"/>
              </w:rPr>
              <w:t>技能目标：能够项目环境，能够建立项目框架，能够完成项目模块功能代码编写</w:t>
            </w:r>
          </w:p>
        </w:tc>
        <w:tc>
          <w:tcPr>
            <w:tcW w:w="2375" w:type="dxa"/>
            <w:vAlign w:val="center"/>
          </w:tcPr>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1、软件项目基本开发流程</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2、需求分析与需求获取</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3、软件架构设计</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4、编码规范</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5、软件界面设计、 数据库设计、 详细设计</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6、代码优化</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7、单元测试的应用</w:t>
            </w:r>
          </w:p>
        </w:tc>
        <w:tc>
          <w:tcPr>
            <w:tcW w:w="2844" w:type="dxa"/>
            <w:vAlign w:val="center"/>
          </w:tcPr>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1、通过学习，教师指导学生了解并记忆项目基本开发流程；</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2、通过学习，教师指导学生根据要求完成需求分析的撰写；</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3、通过学习，教师指导学生完成软件架构设计和代码设计；</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4、通过学习，教师指导学生完成代码的优化。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jc w:val="center"/>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5</w:t>
            </w:r>
          </w:p>
        </w:tc>
        <w:tc>
          <w:tcPr>
            <w:tcW w:w="1418" w:type="dxa"/>
            <w:vAlign w:val="center"/>
          </w:tcPr>
          <w:p>
            <w:pPr>
              <w:jc w:val="center"/>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专业项目综合实践</w:t>
            </w:r>
          </w:p>
          <w:p>
            <w:pPr>
              <w:jc w:val="center"/>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（进阶）</w:t>
            </w:r>
          </w:p>
        </w:tc>
        <w:tc>
          <w:tcPr>
            <w:tcW w:w="2294" w:type="dxa"/>
            <w:vAlign w:val="center"/>
          </w:tcPr>
          <w:p>
            <w:pPr>
              <w:numPr>
                <w:ilvl w:val="0"/>
                <w:numId w:val="12"/>
              </w:num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lang w:val="en-US" w:eastAsia="zh-CN"/>
              </w:rPr>
              <w:t>素质目标：培养学生不畏困难、勇于探索精神、解决问题能力，学生韧性，可迁移能力</w:t>
            </w:r>
            <w:r>
              <w:rPr>
                <w:rFonts w:hint="eastAsia" w:ascii="仿宋_GB2312" w:eastAsia="仿宋_GB2312" w:hAnsiTheme="minorEastAsia" w:cstheme="minorEastAsia"/>
                <w:bCs/>
                <w:szCs w:val="21"/>
              </w:rPr>
              <w:t>。</w:t>
            </w:r>
          </w:p>
          <w:p>
            <w:pPr>
              <w:numPr>
                <w:ilvl w:val="0"/>
                <w:numId w:val="12"/>
              </w:num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lang w:val="en-US" w:eastAsia="zh-CN"/>
              </w:rPr>
              <w:t>知识目标：专业知识的综合运用与可迁移能力；</w:t>
            </w:r>
          </w:p>
          <w:p>
            <w:pPr>
              <w:numPr>
                <w:ilvl w:val="0"/>
                <w:numId w:val="0"/>
              </w:numPr>
              <w:jc w:val="left"/>
              <w:rPr>
                <w:rFonts w:hint="default" w:ascii="仿宋_GB2312" w:eastAsia="仿宋_GB2312" w:hAnsiTheme="minorEastAsia" w:cstheme="minorEastAsia"/>
                <w:bCs/>
                <w:szCs w:val="21"/>
                <w:lang w:val="en-US" w:eastAsia="zh-CN"/>
              </w:rPr>
            </w:pPr>
            <w:r>
              <w:rPr>
                <w:rFonts w:hint="eastAsia" w:ascii="仿宋_GB2312" w:eastAsia="仿宋_GB2312" w:hAnsiTheme="minorEastAsia" w:cstheme="minorEastAsia"/>
                <w:bCs/>
                <w:szCs w:val="21"/>
                <w:lang w:val="en-US" w:eastAsia="zh-CN"/>
              </w:rPr>
              <w:t>技能目标：项目环境搭建、代码功能模块实现、代码调试与优化</w:t>
            </w:r>
          </w:p>
        </w:tc>
        <w:tc>
          <w:tcPr>
            <w:tcW w:w="2375" w:type="dxa"/>
            <w:vAlign w:val="center"/>
          </w:tcPr>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1、软件项目角色与职责</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2、需求分析与需求获取</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3、软件系统架构设计的概念及任务</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4、编码规范</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5、软件界面设计、 数据库设计、 详细设计6、代码优化</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7、软件单元测试</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8、系统测试</w:t>
            </w:r>
          </w:p>
        </w:tc>
        <w:tc>
          <w:tcPr>
            <w:tcW w:w="2844" w:type="dxa"/>
            <w:vAlign w:val="center"/>
          </w:tcPr>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1、通过学习，教师指导学生认识软件项目角色与职责；</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2、通过学习，教师指导学生完成需求分析设计、系统架构设计及UI设计、数据库设计和详细设计；</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3、通过学习，教师指导学生完成编码和代码优化；</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4、通过学习，教师指导学生完成单元测试、功能测试和系统测试。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jc w:val="center"/>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6</w:t>
            </w:r>
          </w:p>
        </w:tc>
        <w:tc>
          <w:tcPr>
            <w:tcW w:w="1418" w:type="dxa"/>
            <w:vAlign w:val="center"/>
          </w:tcPr>
          <w:p>
            <w:pPr>
              <w:jc w:val="center"/>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专业项目综合实践</w:t>
            </w:r>
          </w:p>
          <w:p>
            <w:pPr>
              <w:jc w:val="center"/>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（仿真）</w:t>
            </w:r>
          </w:p>
        </w:tc>
        <w:tc>
          <w:tcPr>
            <w:tcW w:w="2294" w:type="dxa"/>
            <w:vAlign w:val="center"/>
          </w:tcPr>
          <w:p>
            <w:pPr>
              <w:numPr>
                <w:ilvl w:val="0"/>
                <w:numId w:val="13"/>
              </w:num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lang w:val="en-US" w:eastAsia="zh-CN"/>
              </w:rPr>
              <w:t>素质目标：代码规范能力、企业规范要求、职业素养、责任意识、沟通能力、团队意识</w:t>
            </w:r>
            <w:r>
              <w:rPr>
                <w:rFonts w:hint="eastAsia" w:ascii="仿宋_GB2312" w:eastAsia="仿宋_GB2312" w:hAnsiTheme="minorEastAsia" w:cstheme="minorEastAsia"/>
                <w:bCs/>
                <w:szCs w:val="21"/>
              </w:rPr>
              <w:t>。</w:t>
            </w:r>
          </w:p>
          <w:p>
            <w:pPr>
              <w:numPr>
                <w:ilvl w:val="0"/>
                <w:numId w:val="13"/>
              </w:num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lang w:val="en-US" w:eastAsia="zh-CN"/>
              </w:rPr>
              <w:t>知识目标：专业知识的综合运用与可迁移能力；</w:t>
            </w:r>
          </w:p>
          <w:p>
            <w:pPr>
              <w:numPr>
                <w:ilvl w:val="0"/>
                <w:numId w:val="13"/>
              </w:num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lang w:val="en-US" w:eastAsia="zh-CN"/>
              </w:rPr>
              <w:t>技能目标：项目环境搭建、</w:t>
            </w:r>
          </w:p>
        </w:tc>
        <w:tc>
          <w:tcPr>
            <w:tcW w:w="2375" w:type="dxa"/>
            <w:vAlign w:val="center"/>
          </w:tcPr>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1、Java 软件工程与开发模型</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2、软件项目角色与职责</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3、需求分析与需求获取</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4、软件系统架构设计的概念及任务</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5、编码规范</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6、软件界面设计、 数据库设计、 详细设计7、代码优化</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8、软件单元测试</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9、系统测试</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10、软件部署与维护的概念与方法</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11项目组织与计划、进度与跟踪、成本与风险管理</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12、软件质量保证与度量</w:t>
            </w:r>
          </w:p>
        </w:tc>
        <w:tc>
          <w:tcPr>
            <w:tcW w:w="2844" w:type="dxa"/>
            <w:vAlign w:val="center"/>
          </w:tcPr>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1、通过学习，教师指导学生认识软件工程与开发模型，认识项目角色与职责；</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2、通过学习，教师指导学生完成需求分析设计、系统架构设计及UI设计、数据库设计和详细设计；</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3、通过学习，教师指导学生完成编码和代码优化；</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4、通过学习，教师指导学生完成单元测试、功能测试和系统测试；</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5、通过学习，教师指导学生完成项目的部署；</w:t>
            </w:r>
          </w:p>
          <w:p>
            <w:pPr>
              <w:jc w:val="left"/>
              <w:rPr>
                <w:rFonts w:hint="eastAsia" w:ascii="仿宋_GB2312" w:eastAsia="仿宋_GB2312" w:hAnsiTheme="minorEastAsia" w:cstheme="minorEastAsia"/>
                <w:bCs/>
                <w:szCs w:val="21"/>
              </w:rPr>
            </w:pPr>
            <w:r>
              <w:rPr>
                <w:rFonts w:hint="eastAsia" w:ascii="仿宋_GB2312" w:eastAsia="仿宋_GB2312" w:hAnsiTheme="minorEastAsia" w:cstheme="minorEastAsia"/>
                <w:bCs/>
                <w:szCs w:val="21"/>
              </w:rPr>
              <w:t>6、通过学习，教师指导学生了解项目组织与计划、进度与跟踪、成本与风险管理和软件质量保证与度量相关知识。</w:t>
            </w:r>
          </w:p>
        </w:tc>
      </w:tr>
    </w:tbl>
    <w:p>
      <w:pPr>
        <w:spacing w:line="360" w:lineRule="auto"/>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 xml:space="preserve"> </w:t>
      </w:r>
    </w:p>
    <w:p>
      <w:pPr>
        <w:spacing w:line="360" w:lineRule="auto"/>
        <w:ind w:firstLine="482" w:firstLineChars="200"/>
        <w:jc w:val="left"/>
        <w:rPr>
          <w:rFonts w:hint="eastAsia" w:ascii="宋体" w:hAnsi="宋体" w:cs="宋体"/>
          <w:b/>
          <w:bCs w:val="0"/>
          <w:sz w:val="24"/>
          <w:lang w:val="en-US" w:eastAsia="zh-CN"/>
        </w:rPr>
      </w:pPr>
      <w:r>
        <w:rPr>
          <w:rFonts w:hint="eastAsia" w:ascii="宋体" w:hAnsi="宋体" w:cs="宋体"/>
          <w:b/>
          <w:bCs w:val="0"/>
          <w:sz w:val="24"/>
          <w:lang w:val="en-US" w:eastAsia="zh-CN"/>
        </w:rPr>
        <w:t>3.专业拓展课程</w:t>
      </w:r>
    </w:p>
    <w:p>
      <w:pPr>
        <w:spacing w:line="360" w:lineRule="auto"/>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 xml:space="preserve">专业拓展课是针对学生岗位设置的拓展课程，学生通过拓展课程的学习，可以培养学生在职业领域中的可迁移能力，积累一定的学习基础，为今后职业生涯的持续发展奠定基础，包括Java框架技术、Web前端框架技术、软件测试工具应用、计算机网络技术、Linux操作系统与配置等。 </w:t>
      </w:r>
    </w:p>
    <w:p>
      <w:pPr>
        <w:spacing w:line="360" w:lineRule="auto"/>
        <w:ind w:firstLine="480" w:firstLineChars="200"/>
        <w:jc w:val="left"/>
        <w:rPr>
          <w:rFonts w:hint="eastAsia" w:ascii="宋体" w:hAnsi="宋体" w:cs="宋体"/>
          <w:bCs/>
          <w:sz w:val="24"/>
          <w:lang w:val="en-US" w:eastAsia="zh-CN"/>
        </w:rPr>
      </w:pPr>
    </w:p>
    <w:tbl>
      <w:tblPr>
        <w:tblStyle w:val="8"/>
        <w:tblW w:w="95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190"/>
        <w:gridCol w:w="2346"/>
        <w:gridCol w:w="2366"/>
        <w:gridCol w:w="2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87" w:type="dxa"/>
            <w:vAlign w:val="center"/>
          </w:tcPr>
          <w:p>
            <w:pPr>
              <w:spacing w:line="579" w:lineRule="exact"/>
              <w:ind w:left="-619" w:leftChars="-295" w:firstLine="622" w:firstLineChars="295"/>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190" w:type="dxa"/>
            <w:vAlign w:val="center"/>
          </w:tcPr>
          <w:p>
            <w:pPr>
              <w:spacing w:line="579" w:lineRule="exact"/>
              <w:jc w:val="center"/>
              <w:rPr>
                <w:rFonts w:hint="eastAsia" w:ascii="仿宋" w:hAnsi="仿宋" w:eastAsia="仿宋" w:cs="仿宋"/>
                <w:b/>
                <w:sz w:val="21"/>
                <w:szCs w:val="21"/>
              </w:rPr>
            </w:pPr>
            <w:r>
              <w:rPr>
                <w:rFonts w:hint="eastAsia" w:ascii="仿宋" w:hAnsi="仿宋" w:eastAsia="仿宋" w:cs="仿宋"/>
                <w:b/>
                <w:sz w:val="21"/>
                <w:szCs w:val="21"/>
              </w:rPr>
              <w:t>课程名称</w:t>
            </w:r>
          </w:p>
        </w:tc>
        <w:tc>
          <w:tcPr>
            <w:tcW w:w="2346" w:type="dxa"/>
            <w:vAlign w:val="center"/>
          </w:tcPr>
          <w:p>
            <w:pPr>
              <w:spacing w:line="579" w:lineRule="exact"/>
              <w:jc w:val="center"/>
              <w:rPr>
                <w:rFonts w:hint="eastAsia" w:ascii="仿宋" w:hAnsi="仿宋" w:eastAsia="仿宋" w:cs="仿宋"/>
                <w:b/>
                <w:sz w:val="21"/>
                <w:szCs w:val="21"/>
              </w:rPr>
            </w:pPr>
            <w:r>
              <w:rPr>
                <w:rFonts w:hint="eastAsia" w:ascii="仿宋" w:hAnsi="仿宋" w:eastAsia="仿宋" w:cs="仿宋"/>
                <w:b/>
                <w:sz w:val="21"/>
                <w:szCs w:val="21"/>
              </w:rPr>
              <w:t>课程目标</w:t>
            </w:r>
          </w:p>
        </w:tc>
        <w:tc>
          <w:tcPr>
            <w:tcW w:w="2366" w:type="dxa"/>
            <w:vAlign w:val="center"/>
          </w:tcPr>
          <w:p>
            <w:pPr>
              <w:spacing w:line="579" w:lineRule="exact"/>
              <w:jc w:val="center"/>
              <w:rPr>
                <w:rFonts w:hint="eastAsia" w:ascii="仿宋" w:hAnsi="仿宋" w:eastAsia="仿宋" w:cs="仿宋"/>
                <w:b/>
                <w:sz w:val="21"/>
                <w:szCs w:val="21"/>
              </w:rPr>
            </w:pPr>
            <w:r>
              <w:rPr>
                <w:rFonts w:hint="eastAsia" w:ascii="仿宋" w:hAnsi="仿宋" w:eastAsia="仿宋" w:cs="仿宋"/>
                <w:b/>
                <w:sz w:val="21"/>
                <w:szCs w:val="21"/>
              </w:rPr>
              <w:t>主要内容</w:t>
            </w:r>
          </w:p>
        </w:tc>
        <w:tc>
          <w:tcPr>
            <w:tcW w:w="2963" w:type="dxa"/>
            <w:vAlign w:val="center"/>
          </w:tcPr>
          <w:p>
            <w:pPr>
              <w:spacing w:line="579" w:lineRule="exact"/>
              <w:jc w:val="center"/>
              <w:rPr>
                <w:rFonts w:hint="eastAsia" w:ascii="仿宋" w:hAnsi="仿宋" w:eastAsia="仿宋" w:cs="仿宋"/>
                <w:b/>
                <w:sz w:val="21"/>
                <w:szCs w:val="21"/>
              </w:rPr>
            </w:pPr>
            <w:r>
              <w:rPr>
                <w:rFonts w:hint="eastAsia" w:ascii="仿宋" w:hAnsi="仿宋" w:eastAsia="仿宋" w:cs="仿宋"/>
                <w:b/>
                <w:sz w:val="21"/>
                <w:szCs w:val="21"/>
              </w:rPr>
              <w:t>教学要求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87" w:type="dxa"/>
            <w:vAlign w:val="center"/>
          </w:tcPr>
          <w:p>
            <w:pPr>
              <w:jc w:val="left"/>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1</w:t>
            </w:r>
          </w:p>
        </w:tc>
        <w:tc>
          <w:tcPr>
            <w:tcW w:w="1190" w:type="dxa"/>
            <w:vAlign w:val="center"/>
          </w:tcPr>
          <w:p>
            <w:pPr>
              <w:jc w:val="left"/>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WEB前端框架技术</w:t>
            </w:r>
          </w:p>
        </w:tc>
        <w:tc>
          <w:tcPr>
            <w:tcW w:w="2346" w:type="dxa"/>
            <w:vAlign w:val="center"/>
          </w:tcPr>
          <w:p>
            <w:pPr>
              <w:numPr>
                <w:ilvl w:val="0"/>
                <w:numId w:val="14"/>
              </w:numPr>
              <w:jc w:val="left"/>
              <w:rPr>
                <w:rFonts w:hint="eastAsia" w:ascii="仿宋" w:hAnsi="仿宋" w:eastAsia="仿宋" w:cs="仿宋"/>
                <w:color w:val="000000" w:themeColor="text1"/>
                <w:sz w:val="21"/>
                <w:szCs w:val="21"/>
                <w:highlight w:val="none"/>
                <w:lang w:val="en-US" w:eastAsia="zh-CN"/>
              </w:rPr>
            </w:pPr>
            <w:r>
              <w:rPr>
                <w:rFonts w:hint="eastAsia" w:ascii="仿宋" w:hAnsi="仿宋" w:eastAsia="仿宋" w:cs="仿宋"/>
                <w:color w:val="000000" w:themeColor="text1"/>
                <w:sz w:val="21"/>
                <w:szCs w:val="21"/>
                <w:highlight w:val="none"/>
                <w:lang w:val="en-US" w:eastAsia="zh-CN"/>
              </w:rPr>
              <w:t>素质目标：培养学生自学能力、解决问题能力、审美意识</w:t>
            </w:r>
          </w:p>
          <w:p>
            <w:pPr>
              <w:numPr>
                <w:ilvl w:val="0"/>
                <w:numId w:val="14"/>
              </w:numPr>
              <w:jc w:val="left"/>
              <w:rPr>
                <w:rFonts w:hint="default" w:ascii="仿宋" w:hAnsi="仿宋" w:eastAsia="仿宋" w:cs="仿宋"/>
                <w:color w:val="000000" w:themeColor="text1"/>
                <w:sz w:val="21"/>
                <w:szCs w:val="21"/>
                <w:highlight w:val="none"/>
                <w:lang w:val="en-US" w:eastAsia="zh-CN"/>
              </w:rPr>
            </w:pPr>
            <w:r>
              <w:rPr>
                <w:rFonts w:hint="eastAsia" w:ascii="仿宋" w:hAnsi="仿宋" w:eastAsia="仿宋" w:cs="仿宋"/>
                <w:color w:val="000000" w:themeColor="text1"/>
                <w:sz w:val="21"/>
                <w:szCs w:val="21"/>
                <w:highlight w:val="none"/>
                <w:lang w:val="en-US" w:eastAsia="zh-CN"/>
              </w:rPr>
              <w:t>知识目标：掌握Vue基础知识，理解Vue路由、阐述vue渲染功能</w:t>
            </w:r>
          </w:p>
          <w:p>
            <w:pPr>
              <w:numPr>
                <w:ilvl w:val="0"/>
                <w:numId w:val="14"/>
              </w:numPr>
              <w:jc w:val="left"/>
              <w:rPr>
                <w:rFonts w:hint="default" w:ascii="仿宋" w:hAnsi="仿宋" w:eastAsia="仿宋" w:cs="仿宋"/>
                <w:color w:val="000000" w:themeColor="text1"/>
                <w:sz w:val="21"/>
                <w:szCs w:val="21"/>
                <w:highlight w:val="none"/>
                <w:lang w:val="en-US" w:eastAsia="zh-CN"/>
              </w:rPr>
            </w:pPr>
            <w:r>
              <w:rPr>
                <w:rFonts w:hint="eastAsia" w:ascii="仿宋" w:hAnsi="仿宋" w:eastAsia="仿宋" w:cs="仿宋"/>
                <w:color w:val="000000" w:themeColor="text1"/>
                <w:sz w:val="21"/>
                <w:szCs w:val="21"/>
                <w:highlight w:val="none"/>
                <w:lang w:val="en-US" w:eastAsia="zh-CN"/>
              </w:rPr>
              <w:t>能力目标：使正确使用web前端框架技术快速搭建网站框架</w:t>
            </w:r>
          </w:p>
        </w:tc>
        <w:tc>
          <w:tcPr>
            <w:tcW w:w="2366" w:type="dxa"/>
            <w:vAlign w:val="center"/>
          </w:tcPr>
          <w:p>
            <w:pPr>
              <w:jc w:val="left"/>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lang w:val="en-US" w:eastAsia="zh-CN"/>
              </w:rPr>
              <w:t>1</w:t>
            </w:r>
            <w:r>
              <w:rPr>
                <w:rFonts w:hint="eastAsia" w:ascii="仿宋" w:hAnsi="仿宋" w:eastAsia="仿宋" w:cs="仿宋"/>
                <w:color w:val="000000" w:themeColor="text1"/>
                <w:sz w:val="21"/>
                <w:szCs w:val="21"/>
                <w:highlight w:val="none"/>
              </w:rPr>
              <w:t>、Vue 基础， 包括声明式渲染、条件循环、处理用户输入、组件 化应用构建</w:t>
            </w:r>
          </w:p>
          <w:p>
            <w:pPr>
              <w:jc w:val="left"/>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lang w:val="en-US" w:eastAsia="zh-CN"/>
              </w:rPr>
              <w:t>2</w:t>
            </w:r>
            <w:r>
              <w:rPr>
                <w:rFonts w:hint="eastAsia" w:ascii="仿宋" w:hAnsi="仿宋" w:eastAsia="仿宋" w:cs="仿宋"/>
                <w:color w:val="000000" w:themeColor="text1"/>
                <w:sz w:val="21"/>
                <w:szCs w:val="21"/>
                <w:highlight w:val="none"/>
              </w:rPr>
              <w:t>、Vue 模板语法，计算属性与观察属性、 条件与列表渲染方法</w:t>
            </w:r>
          </w:p>
          <w:p>
            <w:pPr>
              <w:jc w:val="left"/>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lang w:val="en-US" w:eastAsia="zh-CN"/>
              </w:rPr>
              <w:t>3</w:t>
            </w:r>
            <w:r>
              <w:rPr>
                <w:rFonts w:hint="eastAsia" w:ascii="仿宋" w:hAnsi="仿宋" w:eastAsia="仿宋" w:cs="仿宋"/>
                <w:color w:val="000000" w:themeColor="text1"/>
                <w:sz w:val="21"/>
                <w:szCs w:val="21"/>
                <w:highlight w:val="none"/>
              </w:rPr>
              <w:t>、Vue 巧用过渡及动画方法</w:t>
            </w:r>
          </w:p>
          <w:p>
            <w:pPr>
              <w:jc w:val="left"/>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lang w:val="en-US" w:eastAsia="zh-CN"/>
              </w:rPr>
              <w:t>4</w:t>
            </w:r>
            <w:r>
              <w:rPr>
                <w:rFonts w:hint="eastAsia" w:ascii="仿宋" w:hAnsi="仿宋" w:eastAsia="仿宋" w:cs="仿宋"/>
                <w:color w:val="000000" w:themeColor="text1"/>
                <w:sz w:val="21"/>
                <w:szCs w:val="21"/>
                <w:highlight w:val="none"/>
              </w:rPr>
              <w:t>、编写可复用组件及组件之间的通信</w:t>
            </w:r>
          </w:p>
          <w:p>
            <w:pPr>
              <w:jc w:val="left"/>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lang w:val="en-US" w:eastAsia="zh-CN"/>
              </w:rPr>
              <w:t>5</w:t>
            </w:r>
            <w:r>
              <w:rPr>
                <w:rFonts w:hint="eastAsia" w:ascii="仿宋" w:hAnsi="仿宋" w:eastAsia="仿宋" w:cs="仿宋"/>
                <w:color w:val="000000" w:themeColor="text1"/>
                <w:sz w:val="21"/>
                <w:szCs w:val="21"/>
                <w:highlight w:val="none"/>
              </w:rPr>
              <w:t>、Vue 插件的使用，包括路由Vue-Router，状态 管理 Vuex</w:t>
            </w:r>
          </w:p>
          <w:p>
            <w:pPr>
              <w:jc w:val="left"/>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lang w:val="en-US" w:eastAsia="zh-CN"/>
              </w:rPr>
              <w:t>6</w:t>
            </w:r>
            <w:r>
              <w:rPr>
                <w:rFonts w:hint="eastAsia" w:ascii="仿宋" w:hAnsi="仿宋" w:eastAsia="仿宋" w:cs="仿宋"/>
                <w:color w:val="000000" w:themeColor="text1"/>
                <w:sz w:val="21"/>
                <w:szCs w:val="21"/>
                <w:highlight w:val="none"/>
              </w:rPr>
              <w:t>、Vue 结合 axios 进行前后端交互。编写单页面可复用组件的 Vue 应用</w:t>
            </w:r>
          </w:p>
        </w:tc>
        <w:tc>
          <w:tcPr>
            <w:tcW w:w="2963" w:type="dxa"/>
            <w:vAlign w:val="center"/>
          </w:tcPr>
          <w:p>
            <w:pPr>
              <w:jc w:val="left"/>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1、通过学习，教师指导学生完成Vue的开发环境配置；</w:t>
            </w:r>
          </w:p>
          <w:p>
            <w:pPr>
              <w:jc w:val="left"/>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2、通过学习，教师指导学生了解并记忆Vue基本语法；</w:t>
            </w:r>
          </w:p>
          <w:p>
            <w:pPr>
              <w:jc w:val="left"/>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3、通过学习，教师指导学生掌握Vue 组件的应用；</w:t>
            </w:r>
          </w:p>
          <w:p>
            <w:pPr>
              <w:jc w:val="left"/>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4、通过学习，教师指导学生完成Vue 插件的使用；</w:t>
            </w:r>
          </w:p>
          <w:p>
            <w:pPr>
              <w:jc w:val="left"/>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5、通过学习，教师指导学生使用Vue 结合 axios 完成前后端交互；</w:t>
            </w:r>
          </w:p>
          <w:p>
            <w:pPr>
              <w:jc w:val="left"/>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6、通过学习，教师指导学生编写单页面可复用组件的 Vue 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8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119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 xml:space="preserve">Java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框架技术</w:t>
            </w:r>
          </w:p>
        </w:tc>
        <w:tc>
          <w:tcPr>
            <w:tcW w:w="2346" w:type="dxa"/>
            <w:vAlign w:val="center"/>
          </w:tcPr>
          <w:p>
            <w:pPr>
              <w:rPr>
                <w:rFonts w:hint="eastAsia" w:ascii="仿宋" w:hAnsi="仿宋" w:eastAsia="仿宋" w:cs="仿宋"/>
                <w:sz w:val="21"/>
                <w:szCs w:val="21"/>
              </w:rPr>
            </w:pPr>
            <w:r>
              <w:rPr>
                <w:rFonts w:hint="eastAsia" w:ascii="仿宋" w:hAnsi="仿宋" w:eastAsia="仿宋" w:cs="仿宋"/>
                <w:sz w:val="21"/>
                <w:szCs w:val="21"/>
              </w:rPr>
              <w:t>通过课程的学习使学生掌握如下内容：Spring 原理与配置；IOC 技术；AOP 技术；SpringMVC 入门与配置；SpringMVC 标签与特性；Mybatis入门与 配置；Mybatis 高级特性；SSM 框架整合方法。</w:t>
            </w:r>
          </w:p>
        </w:tc>
        <w:tc>
          <w:tcPr>
            <w:tcW w:w="2366" w:type="dxa"/>
            <w:vAlign w:val="center"/>
          </w:tcPr>
          <w:p>
            <w:pPr>
              <w:rPr>
                <w:rFonts w:hint="eastAsia" w:ascii="仿宋" w:hAnsi="仿宋" w:eastAsia="仿宋" w:cs="仿宋"/>
                <w:sz w:val="21"/>
                <w:szCs w:val="21"/>
              </w:rPr>
            </w:pPr>
            <w:r>
              <w:rPr>
                <w:rFonts w:hint="eastAsia" w:ascii="仿宋" w:hAnsi="仿宋" w:eastAsia="仿宋" w:cs="仿宋"/>
                <w:sz w:val="21"/>
                <w:szCs w:val="21"/>
              </w:rPr>
              <w:t>1、Spring 原理与配置2、IOC 技术</w:t>
            </w:r>
          </w:p>
          <w:p>
            <w:pPr>
              <w:rPr>
                <w:rFonts w:hint="eastAsia" w:ascii="仿宋" w:hAnsi="仿宋" w:eastAsia="仿宋" w:cs="仿宋"/>
                <w:sz w:val="21"/>
                <w:szCs w:val="21"/>
              </w:rPr>
            </w:pPr>
            <w:r>
              <w:rPr>
                <w:rFonts w:hint="eastAsia" w:ascii="仿宋" w:hAnsi="仿宋" w:eastAsia="仿宋" w:cs="仿宋"/>
                <w:sz w:val="21"/>
                <w:szCs w:val="21"/>
              </w:rPr>
              <w:t>3、AOP 技术</w:t>
            </w:r>
          </w:p>
          <w:p>
            <w:pPr>
              <w:rPr>
                <w:rFonts w:hint="eastAsia" w:ascii="仿宋" w:hAnsi="仿宋" w:eastAsia="仿宋" w:cs="仿宋"/>
                <w:sz w:val="21"/>
                <w:szCs w:val="21"/>
              </w:rPr>
            </w:pPr>
            <w:r>
              <w:rPr>
                <w:rFonts w:hint="eastAsia" w:ascii="仿宋" w:hAnsi="仿宋" w:eastAsia="仿宋" w:cs="仿宋"/>
                <w:sz w:val="21"/>
                <w:szCs w:val="21"/>
              </w:rPr>
              <w:t>4、SpringMVC 入门与配置</w:t>
            </w:r>
          </w:p>
          <w:p>
            <w:pPr>
              <w:rPr>
                <w:rFonts w:hint="eastAsia" w:ascii="仿宋" w:hAnsi="仿宋" w:eastAsia="仿宋" w:cs="仿宋"/>
                <w:sz w:val="21"/>
                <w:szCs w:val="21"/>
              </w:rPr>
            </w:pPr>
            <w:r>
              <w:rPr>
                <w:rFonts w:hint="eastAsia" w:ascii="仿宋" w:hAnsi="仿宋" w:eastAsia="仿宋" w:cs="仿宋"/>
                <w:sz w:val="21"/>
                <w:szCs w:val="21"/>
              </w:rPr>
              <w:t>5、SpringMVC 标签与特性</w:t>
            </w:r>
          </w:p>
          <w:p>
            <w:pPr>
              <w:rPr>
                <w:rFonts w:hint="eastAsia" w:ascii="仿宋" w:hAnsi="仿宋" w:eastAsia="仿宋" w:cs="仿宋"/>
                <w:sz w:val="21"/>
                <w:szCs w:val="21"/>
              </w:rPr>
            </w:pPr>
            <w:r>
              <w:rPr>
                <w:rFonts w:hint="eastAsia" w:ascii="仿宋" w:hAnsi="仿宋" w:eastAsia="仿宋" w:cs="仿宋"/>
                <w:sz w:val="21"/>
                <w:szCs w:val="21"/>
              </w:rPr>
              <w:t>6、Mybatis入门与配置</w:t>
            </w:r>
          </w:p>
          <w:p>
            <w:pPr>
              <w:rPr>
                <w:rFonts w:hint="eastAsia" w:ascii="仿宋" w:hAnsi="仿宋" w:eastAsia="仿宋" w:cs="仿宋"/>
                <w:sz w:val="21"/>
                <w:szCs w:val="21"/>
              </w:rPr>
            </w:pPr>
            <w:r>
              <w:rPr>
                <w:rFonts w:hint="eastAsia" w:ascii="仿宋" w:hAnsi="仿宋" w:eastAsia="仿宋" w:cs="仿宋"/>
                <w:sz w:val="21"/>
                <w:szCs w:val="21"/>
              </w:rPr>
              <w:t>7、Mybatis 高级特性8、SSM 框架整合方法9、应用JavaEE 开发企业级应用系统</w:t>
            </w:r>
          </w:p>
        </w:tc>
        <w:tc>
          <w:tcPr>
            <w:tcW w:w="2963" w:type="dxa"/>
            <w:vAlign w:val="center"/>
          </w:tcPr>
          <w:p>
            <w:pPr>
              <w:rPr>
                <w:rFonts w:hint="eastAsia" w:ascii="仿宋" w:hAnsi="仿宋" w:eastAsia="仿宋" w:cs="仿宋"/>
                <w:sz w:val="21"/>
                <w:szCs w:val="21"/>
              </w:rPr>
            </w:pPr>
            <w:r>
              <w:rPr>
                <w:rFonts w:hint="eastAsia" w:ascii="仿宋" w:hAnsi="仿宋" w:eastAsia="仿宋" w:cs="仿宋"/>
                <w:sz w:val="21"/>
                <w:szCs w:val="21"/>
              </w:rPr>
              <w:t>1、通过学习，教师指导学生完成spring的配置，并能够理解并掌握IOC 技术和AOP 技术的使用</w:t>
            </w:r>
            <w:r>
              <w:rPr>
                <w:rFonts w:hint="eastAsia" w:ascii="仿宋" w:hAnsi="仿宋" w:eastAsia="仿宋" w:cs="仿宋"/>
                <w:color w:val="000000"/>
                <w:sz w:val="21"/>
                <w:szCs w:val="21"/>
              </w:rPr>
              <w:t>；</w:t>
            </w:r>
          </w:p>
          <w:p>
            <w:pPr>
              <w:rPr>
                <w:rFonts w:hint="eastAsia" w:ascii="仿宋" w:hAnsi="仿宋" w:eastAsia="仿宋" w:cs="仿宋"/>
                <w:sz w:val="21"/>
                <w:szCs w:val="21"/>
              </w:rPr>
            </w:pPr>
            <w:r>
              <w:rPr>
                <w:rFonts w:hint="eastAsia" w:ascii="仿宋" w:hAnsi="仿宋" w:eastAsia="仿宋" w:cs="仿宋"/>
                <w:sz w:val="21"/>
                <w:szCs w:val="21"/>
              </w:rPr>
              <w:t>2、通过学习，教师指导学生使用Mybatis实现数据的持久化</w:t>
            </w:r>
            <w:r>
              <w:rPr>
                <w:rFonts w:hint="eastAsia" w:ascii="仿宋" w:hAnsi="仿宋" w:eastAsia="仿宋" w:cs="仿宋"/>
                <w:color w:val="000000"/>
                <w:sz w:val="21"/>
                <w:szCs w:val="21"/>
              </w:rPr>
              <w:t>；</w:t>
            </w:r>
          </w:p>
          <w:p>
            <w:pPr>
              <w:rPr>
                <w:rFonts w:hint="eastAsia" w:ascii="仿宋" w:hAnsi="仿宋" w:eastAsia="仿宋" w:cs="仿宋"/>
                <w:sz w:val="21"/>
                <w:szCs w:val="21"/>
              </w:rPr>
            </w:pPr>
            <w:r>
              <w:rPr>
                <w:rFonts w:hint="eastAsia" w:ascii="仿宋" w:hAnsi="仿宋" w:eastAsia="仿宋" w:cs="仿宋"/>
                <w:sz w:val="21"/>
                <w:szCs w:val="21"/>
              </w:rPr>
              <w:t>3、通过学习，教师指导学生使用SpringMVC完成MVC的控制</w:t>
            </w:r>
            <w:r>
              <w:rPr>
                <w:rFonts w:hint="eastAsia" w:ascii="仿宋" w:hAnsi="仿宋" w:eastAsia="仿宋" w:cs="仿宋"/>
                <w:color w:val="000000"/>
                <w:sz w:val="21"/>
                <w:szCs w:val="21"/>
              </w:rPr>
              <w:t>；</w:t>
            </w:r>
          </w:p>
          <w:p>
            <w:pPr>
              <w:rPr>
                <w:rFonts w:hint="eastAsia" w:ascii="仿宋" w:hAnsi="仿宋" w:eastAsia="仿宋" w:cs="仿宋"/>
                <w:sz w:val="21"/>
                <w:szCs w:val="21"/>
              </w:rPr>
            </w:pPr>
            <w:r>
              <w:rPr>
                <w:rFonts w:hint="eastAsia" w:ascii="仿宋" w:hAnsi="仿宋" w:eastAsia="仿宋" w:cs="仿宋"/>
                <w:sz w:val="21"/>
                <w:szCs w:val="21"/>
              </w:rPr>
              <w:t>4、通过学习，教师指导学生完成SSM 框架的整合</w:t>
            </w:r>
            <w:r>
              <w:rPr>
                <w:rFonts w:hint="eastAsia" w:ascii="仿宋" w:hAnsi="仿宋" w:eastAsia="仿宋" w:cs="仿宋"/>
                <w:color w:val="000000"/>
                <w:sz w:val="21"/>
                <w:szCs w:val="21"/>
              </w:rPr>
              <w:t>；</w:t>
            </w:r>
          </w:p>
          <w:p>
            <w:pPr>
              <w:rPr>
                <w:rFonts w:hint="eastAsia" w:ascii="仿宋" w:hAnsi="仿宋" w:eastAsia="仿宋" w:cs="仿宋"/>
                <w:sz w:val="21"/>
                <w:szCs w:val="21"/>
              </w:rPr>
            </w:pPr>
            <w:r>
              <w:rPr>
                <w:rFonts w:hint="eastAsia" w:ascii="仿宋" w:hAnsi="仿宋" w:eastAsia="仿宋" w:cs="仿宋"/>
                <w:sz w:val="21"/>
                <w:szCs w:val="21"/>
              </w:rPr>
              <w:t>5、通过学习，教师指导学生使用SSM 框架完成企业及应用系统开发。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8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119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软件测试工具应用</w:t>
            </w:r>
          </w:p>
        </w:tc>
        <w:tc>
          <w:tcPr>
            <w:tcW w:w="2346" w:type="dxa"/>
            <w:vAlign w:val="center"/>
          </w:tcPr>
          <w:p>
            <w:pPr>
              <w:rPr>
                <w:rFonts w:hint="eastAsia" w:ascii="仿宋" w:hAnsi="仿宋" w:eastAsia="仿宋" w:cs="仿宋"/>
                <w:sz w:val="21"/>
                <w:szCs w:val="21"/>
              </w:rPr>
            </w:pPr>
            <w:r>
              <w:rPr>
                <w:rFonts w:hint="eastAsia" w:ascii="仿宋" w:hAnsi="仿宋" w:eastAsia="仿宋" w:cs="仿宋"/>
                <w:sz w:val="21"/>
                <w:szCs w:val="21"/>
              </w:rPr>
              <w:t>通过课程的学习使学生掌握如下内容：软件测试工作流程、方法、策略和环境搭建；使用测试工具完成测试要求；测试报告和缺陷测试的撰写。</w:t>
            </w:r>
          </w:p>
        </w:tc>
        <w:tc>
          <w:tcPr>
            <w:tcW w:w="2366" w:type="dxa"/>
            <w:vAlign w:val="center"/>
          </w:tcPr>
          <w:p>
            <w:pPr>
              <w:rPr>
                <w:rFonts w:hint="eastAsia" w:ascii="仿宋" w:hAnsi="仿宋" w:eastAsia="仿宋" w:cs="仿宋"/>
                <w:sz w:val="21"/>
                <w:szCs w:val="21"/>
              </w:rPr>
            </w:pPr>
            <w:r>
              <w:rPr>
                <w:rFonts w:hint="eastAsia" w:ascii="仿宋" w:hAnsi="仿宋" w:eastAsia="仿宋" w:cs="仿宋"/>
                <w:sz w:val="21"/>
                <w:szCs w:val="21"/>
              </w:rPr>
              <w:t>1、软件开发过程和软件质量保证方法</w:t>
            </w:r>
          </w:p>
          <w:p>
            <w:pPr>
              <w:rPr>
                <w:rFonts w:hint="eastAsia" w:ascii="仿宋" w:hAnsi="仿宋" w:eastAsia="仿宋" w:cs="仿宋"/>
                <w:sz w:val="21"/>
                <w:szCs w:val="21"/>
              </w:rPr>
            </w:pPr>
            <w:r>
              <w:rPr>
                <w:rFonts w:hint="eastAsia" w:ascii="仿宋" w:hAnsi="仿宋" w:eastAsia="仿宋" w:cs="仿宋"/>
                <w:sz w:val="21"/>
                <w:szCs w:val="21"/>
              </w:rPr>
              <w:t>2、软件测试工作流程和测试分类</w:t>
            </w:r>
          </w:p>
          <w:p>
            <w:pPr>
              <w:rPr>
                <w:rFonts w:hint="eastAsia" w:ascii="仿宋" w:hAnsi="仿宋" w:eastAsia="仿宋" w:cs="仿宋"/>
                <w:sz w:val="21"/>
                <w:szCs w:val="21"/>
              </w:rPr>
            </w:pPr>
            <w:r>
              <w:rPr>
                <w:rFonts w:hint="eastAsia" w:ascii="仿宋" w:hAnsi="仿宋" w:eastAsia="仿宋" w:cs="仿宋"/>
                <w:sz w:val="21"/>
                <w:szCs w:val="21"/>
              </w:rPr>
              <w:t>3、测试策略和测试环境的搭建</w:t>
            </w:r>
          </w:p>
          <w:p>
            <w:pPr>
              <w:rPr>
                <w:rFonts w:hint="eastAsia" w:ascii="仿宋" w:hAnsi="仿宋" w:eastAsia="仿宋" w:cs="仿宋"/>
                <w:sz w:val="21"/>
                <w:szCs w:val="21"/>
              </w:rPr>
            </w:pPr>
            <w:r>
              <w:rPr>
                <w:rFonts w:hint="eastAsia" w:ascii="仿宋" w:hAnsi="仿宋" w:eastAsia="仿宋" w:cs="仿宋"/>
                <w:sz w:val="21"/>
                <w:szCs w:val="21"/>
              </w:rPr>
              <w:t>4、测试管理</w:t>
            </w:r>
          </w:p>
          <w:p>
            <w:pPr>
              <w:rPr>
                <w:rFonts w:hint="eastAsia" w:ascii="仿宋" w:hAnsi="仿宋" w:eastAsia="仿宋" w:cs="仿宋"/>
                <w:sz w:val="21"/>
                <w:szCs w:val="21"/>
              </w:rPr>
            </w:pPr>
            <w:r>
              <w:rPr>
                <w:rFonts w:hint="eastAsia" w:ascii="仿宋" w:hAnsi="仿宋" w:eastAsia="仿宋" w:cs="仿宋"/>
                <w:sz w:val="21"/>
                <w:szCs w:val="21"/>
              </w:rPr>
              <w:t>5、白盒测试和黑盒测试用例设计</w:t>
            </w:r>
          </w:p>
          <w:p>
            <w:pPr>
              <w:rPr>
                <w:rFonts w:hint="eastAsia" w:ascii="仿宋" w:hAnsi="仿宋" w:eastAsia="仿宋" w:cs="仿宋"/>
                <w:sz w:val="21"/>
                <w:szCs w:val="21"/>
              </w:rPr>
            </w:pPr>
            <w:r>
              <w:rPr>
                <w:rFonts w:hint="eastAsia" w:ascii="仿宋" w:hAnsi="仿宋" w:eastAsia="仿宋" w:cs="仿宋"/>
                <w:sz w:val="21"/>
                <w:szCs w:val="21"/>
              </w:rPr>
              <w:t>6、单元测试和系统测试</w:t>
            </w:r>
          </w:p>
          <w:p>
            <w:pPr>
              <w:rPr>
                <w:rFonts w:hint="eastAsia" w:ascii="仿宋" w:hAnsi="仿宋" w:eastAsia="仿宋" w:cs="仿宋"/>
                <w:sz w:val="21"/>
                <w:szCs w:val="21"/>
              </w:rPr>
            </w:pPr>
            <w:r>
              <w:rPr>
                <w:rFonts w:hint="eastAsia" w:ascii="仿宋" w:hAnsi="仿宋" w:eastAsia="仿宋" w:cs="仿宋"/>
                <w:sz w:val="21"/>
                <w:szCs w:val="21"/>
              </w:rPr>
              <w:t>7、功能测试工具</w:t>
            </w:r>
          </w:p>
          <w:p>
            <w:pPr>
              <w:rPr>
                <w:rFonts w:hint="eastAsia" w:ascii="仿宋" w:hAnsi="仿宋" w:eastAsia="仿宋" w:cs="仿宋"/>
                <w:sz w:val="21"/>
                <w:szCs w:val="21"/>
              </w:rPr>
            </w:pPr>
            <w:r>
              <w:rPr>
                <w:rFonts w:hint="eastAsia" w:ascii="仿宋" w:hAnsi="仿宋" w:eastAsia="仿宋" w:cs="仿宋"/>
                <w:sz w:val="21"/>
                <w:szCs w:val="21"/>
              </w:rPr>
              <w:t>8、性能测试工具</w:t>
            </w:r>
          </w:p>
          <w:p>
            <w:pPr>
              <w:rPr>
                <w:rFonts w:hint="eastAsia" w:ascii="仿宋" w:hAnsi="仿宋" w:eastAsia="仿宋" w:cs="仿宋"/>
                <w:sz w:val="21"/>
                <w:szCs w:val="21"/>
              </w:rPr>
            </w:pPr>
            <w:r>
              <w:rPr>
                <w:rFonts w:hint="eastAsia" w:ascii="仿宋" w:hAnsi="仿宋" w:eastAsia="仿宋" w:cs="仿宋"/>
                <w:sz w:val="21"/>
                <w:szCs w:val="21"/>
              </w:rPr>
              <w:t>9、测试技巧</w:t>
            </w:r>
          </w:p>
          <w:p>
            <w:pPr>
              <w:rPr>
                <w:rFonts w:hint="eastAsia" w:ascii="仿宋" w:hAnsi="仿宋" w:eastAsia="仿宋" w:cs="仿宋"/>
                <w:sz w:val="21"/>
                <w:szCs w:val="21"/>
              </w:rPr>
            </w:pPr>
            <w:r>
              <w:rPr>
                <w:rFonts w:hint="eastAsia" w:ascii="仿宋" w:hAnsi="仿宋" w:eastAsia="仿宋" w:cs="仿宋"/>
                <w:sz w:val="21"/>
                <w:szCs w:val="21"/>
              </w:rPr>
              <w:t>10、测试报告和缺陷测试报告</w:t>
            </w:r>
          </w:p>
        </w:tc>
        <w:tc>
          <w:tcPr>
            <w:tcW w:w="2963" w:type="dxa"/>
            <w:vAlign w:val="center"/>
          </w:tcPr>
          <w:p>
            <w:pPr>
              <w:rPr>
                <w:rFonts w:hint="eastAsia" w:ascii="仿宋" w:hAnsi="仿宋" w:eastAsia="仿宋" w:cs="仿宋"/>
                <w:sz w:val="21"/>
                <w:szCs w:val="21"/>
              </w:rPr>
            </w:pPr>
            <w:r>
              <w:rPr>
                <w:rFonts w:hint="eastAsia" w:ascii="仿宋" w:hAnsi="仿宋" w:eastAsia="仿宋" w:cs="仿宋"/>
                <w:sz w:val="21"/>
                <w:szCs w:val="21"/>
              </w:rPr>
              <w:t>1、通过学习，教师指导学生记住软件测试工作流程、方法、策略并应用到具体项目</w:t>
            </w:r>
            <w:r>
              <w:rPr>
                <w:rFonts w:hint="eastAsia" w:ascii="仿宋" w:hAnsi="仿宋" w:eastAsia="仿宋" w:cs="仿宋"/>
                <w:color w:val="000000"/>
                <w:sz w:val="21"/>
                <w:szCs w:val="21"/>
              </w:rPr>
              <w:t>；</w:t>
            </w:r>
          </w:p>
          <w:p>
            <w:pPr>
              <w:rPr>
                <w:rFonts w:hint="eastAsia" w:ascii="仿宋" w:hAnsi="仿宋" w:eastAsia="仿宋" w:cs="仿宋"/>
                <w:sz w:val="21"/>
                <w:szCs w:val="21"/>
              </w:rPr>
            </w:pPr>
            <w:r>
              <w:rPr>
                <w:rFonts w:hint="eastAsia" w:ascii="仿宋" w:hAnsi="仿宋" w:eastAsia="仿宋" w:cs="仿宋"/>
                <w:sz w:val="21"/>
                <w:szCs w:val="21"/>
              </w:rPr>
              <w:t>2、通过学习，教师指导完成测试环境的搭建</w:t>
            </w:r>
            <w:r>
              <w:rPr>
                <w:rFonts w:hint="eastAsia" w:ascii="仿宋" w:hAnsi="仿宋" w:eastAsia="仿宋" w:cs="仿宋"/>
                <w:color w:val="000000"/>
                <w:sz w:val="21"/>
                <w:szCs w:val="21"/>
              </w:rPr>
              <w:t>；</w:t>
            </w:r>
          </w:p>
          <w:p>
            <w:pPr>
              <w:rPr>
                <w:rFonts w:hint="eastAsia" w:ascii="仿宋" w:hAnsi="仿宋" w:eastAsia="仿宋" w:cs="仿宋"/>
                <w:sz w:val="21"/>
                <w:szCs w:val="21"/>
              </w:rPr>
            </w:pPr>
            <w:r>
              <w:rPr>
                <w:rFonts w:hint="eastAsia" w:ascii="仿宋" w:hAnsi="仿宋" w:eastAsia="仿宋" w:cs="仿宋"/>
                <w:sz w:val="21"/>
                <w:szCs w:val="21"/>
              </w:rPr>
              <w:t>3、通过学习，教师指导学生完成测试用例设计，并学会使用测试工具</w:t>
            </w:r>
            <w:r>
              <w:rPr>
                <w:rFonts w:hint="eastAsia" w:ascii="仿宋" w:hAnsi="仿宋" w:eastAsia="仿宋" w:cs="仿宋"/>
                <w:color w:val="000000"/>
                <w:sz w:val="21"/>
                <w:szCs w:val="21"/>
              </w:rPr>
              <w:t>；</w:t>
            </w:r>
          </w:p>
          <w:p>
            <w:pPr>
              <w:rPr>
                <w:rFonts w:hint="eastAsia" w:ascii="仿宋" w:hAnsi="仿宋" w:eastAsia="仿宋" w:cs="仿宋"/>
                <w:sz w:val="21"/>
                <w:szCs w:val="21"/>
              </w:rPr>
            </w:pPr>
            <w:r>
              <w:rPr>
                <w:rFonts w:hint="eastAsia" w:ascii="仿宋" w:hAnsi="仿宋" w:eastAsia="仿宋" w:cs="仿宋"/>
                <w:sz w:val="21"/>
                <w:szCs w:val="21"/>
              </w:rPr>
              <w:t>4、通过学习，教师指导学生完成测试报告和缺陷测试报告的撰写。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8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119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自动化测试</w:t>
            </w:r>
          </w:p>
        </w:tc>
        <w:tc>
          <w:tcPr>
            <w:tcW w:w="2346" w:type="dxa"/>
            <w:vAlign w:val="center"/>
          </w:tcPr>
          <w:p>
            <w:pPr>
              <w:rPr>
                <w:rFonts w:hint="eastAsia" w:ascii="仿宋" w:hAnsi="仿宋" w:eastAsia="仿宋" w:cs="仿宋"/>
                <w:sz w:val="21"/>
                <w:szCs w:val="21"/>
              </w:rPr>
            </w:pPr>
            <w:r>
              <w:rPr>
                <w:rFonts w:hint="eastAsia" w:ascii="仿宋" w:hAnsi="仿宋" w:eastAsia="仿宋" w:cs="仿宋"/>
                <w:sz w:val="21"/>
                <w:szCs w:val="21"/>
              </w:rPr>
              <w:t>通过课程的学习使学生掌握如下内容：Python基础；Selenium的使用；性能测试的相关概念及工具介绍</w:t>
            </w:r>
          </w:p>
        </w:tc>
        <w:tc>
          <w:tcPr>
            <w:tcW w:w="2366" w:type="dxa"/>
            <w:vAlign w:val="center"/>
          </w:tcPr>
          <w:p>
            <w:pPr>
              <w:rPr>
                <w:rFonts w:hint="eastAsia" w:ascii="仿宋" w:hAnsi="仿宋" w:eastAsia="仿宋" w:cs="仿宋"/>
                <w:sz w:val="21"/>
                <w:szCs w:val="21"/>
              </w:rPr>
            </w:pPr>
            <w:r>
              <w:rPr>
                <w:rFonts w:hint="eastAsia" w:ascii="仿宋" w:hAnsi="仿宋" w:eastAsia="仿宋" w:cs="仿宋"/>
                <w:sz w:val="21"/>
                <w:szCs w:val="21"/>
              </w:rPr>
              <w:t>1、Python环境搭建及基本应用</w:t>
            </w:r>
          </w:p>
          <w:p>
            <w:pPr>
              <w:rPr>
                <w:rFonts w:hint="eastAsia" w:ascii="仿宋" w:hAnsi="仿宋" w:eastAsia="仿宋" w:cs="仿宋"/>
                <w:sz w:val="21"/>
                <w:szCs w:val="21"/>
              </w:rPr>
            </w:pPr>
            <w:r>
              <w:rPr>
                <w:rFonts w:hint="eastAsia" w:ascii="仿宋" w:hAnsi="仿宋" w:eastAsia="仿宋" w:cs="仿宋"/>
                <w:sz w:val="21"/>
                <w:szCs w:val="21"/>
              </w:rPr>
              <w:t>2、Selenium IDE的安装</w:t>
            </w:r>
          </w:p>
          <w:p>
            <w:pPr>
              <w:rPr>
                <w:rFonts w:hint="eastAsia" w:ascii="仿宋" w:hAnsi="仿宋" w:eastAsia="仿宋" w:cs="仿宋"/>
                <w:sz w:val="21"/>
                <w:szCs w:val="21"/>
              </w:rPr>
            </w:pPr>
            <w:r>
              <w:rPr>
                <w:rFonts w:hint="eastAsia" w:ascii="仿宋" w:hAnsi="仿宋" w:eastAsia="仿宋" w:cs="仿宋"/>
                <w:sz w:val="21"/>
                <w:szCs w:val="21"/>
              </w:rPr>
              <w:t>3、FireBug的安装</w:t>
            </w:r>
          </w:p>
          <w:p>
            <w:pPr>
              <w:rPr>
                <w:rFonts w:hint="eastAsia" w:ascii="仿宋" w:hAnsi="仿宋" w:eastAsia="仿宋" w:cs="仿宋"/>
                <w:sz w:val="21"/>
                <w:szCs w:val="21"/>
              </w:rPr>
            </w:pPr>
            <w:r>
              <w:rPr>
                <w:rFonts w:hint="eastAsia" w:ascii="仿宋" w:hAnsi="仿宋" w:eastAsia="仿宋" w:cs="仿宋"/>
                <w:sz w:val="21"/>
                <w:szCs w:val="21"/>
              </w:rPr>
              <w:t>4、Selenium常用API和unittest框架</w:t>
            </w:r>
          </w:p>
          <w:p>
            <w:pPr>
              <w:rPr>
                <w:rFonts w:hint="eastAsia" w:ascii="仿宋" w:hAnsi="仿宋" w:eastAsia="仿宋" w:cs="仿宋"/>
                <w:sz w:val="21"/>
                <w:szCs w:val="21"/>
              </w:rPr>
            </w:pPr>
            <w:r>
              <w:rPr>
                <w:rFonts w:hint="eastAsia" w:ascii="仿宋" w:hAnsi="仿宋" w:eastAsia="仿宋" w:cs="仿宋"/>
                <w:sz w:val="21"/>
                <w:szCs w:val="21"/>
              </w:rPr>
              <w:t>5、性能测试的相关概念</w:t>
            </w:r>
          </w:p>
          <w:p>
            <w:pPr>
              <w:rPr>
                <w:rFonts w:hint="eastAsia" w:ascii="仿宋" w:hAnsi="仿宋" w:eastAsia="仿宋" w:cs="仿宋"/>
                <w:sz w:val="21"/>
                <w:szCs w:val="21"/>
              </w:rPr>
            </w:pPr>
            <w:r>
              <w:rPr>
                <w:rFonts w:hint="eastAsia" w:ascii="仿宋" w:hAnsi="仿宋" w:eastAsia="仿宋" w:cs="仿宋"/>
                <w:sz w:val="21"/>
                <w:szCs w:val="21"/>
              </w:rPr>
              <w:t>6、Loadruner性能测试工具的安装和使用</w:t>
            </w:r>
          </w:p>
          <w:p>
            <w:pPr>
              <w:rPr>
                <w:rFonts w:hint="eastAsia" w:ascii="仿宋" w:hAnsi="仿宋" w:eastAsia="仿宋" w:cs="仿宋"/>
                <w:sz w:val="21"/>
                <w:szCs w:val="21"/>
              </w:rPr>
            </w:pPr>
          </w:p>
        </w:tc>
        <w:tc>
          <w:tcPr>
            <w:tcW w:w="2963" w:type="dxa"/>
            <w:vAlign w:val="center"/>
          </w:tcPr>
          <w:p>
            <w:pPr>
              <w:rPr>
                <w:rFonts w:hint="eastAsia" w:ascii="仿宋" w:hAnsi="仿宋" w:eastAsia="仿宋" w:cs="仿宋"/>
                <w:sz w:val="21"/>
                <w:szCs w:val="21"/>
              </w:rPr>
            </w:pPr>
            <w:r>
              <w:rPr>
                <w:rFonts w:hint="eastAsia" w:ascii="仿宋" w:hAnsi="仿宋" w:eastAsia="仿宋" w:cs="仿宋"/>
                <w:sz w:val="21"/>
                <w:szCs w:val="21"/>
              </w:rPr>
              <w:t>1、通过学习，教师指导学生完成Python环境搭建及基本应用</w:t>
            </w:r>
            <w:r>
              <w:rPr>
                <w:rFonts w:hint="eastAsia" w:ascii="仿宋" w:hAnsi="仿宋" w:eastAsia="仿宋" w:cs="仿宋"/>
                <w:color w:val="000000"/>
                <w:sz w:val="21"/>
                <w:szCs w:val="21"/>
              </w:rPr>
              <w:t>；</w:t>
            </w:r>
          </w:p>
          <w:p>
            <w:pPr>
              <w:rPr>
                <w:rFonts w:hint="eastAsia" w:ascii="仿宋" w:hAnsi="仿宋" w:eastAsia="仿宋" w:cs="仿宋"/>
                <w:sz w:val="21"/>
                <w:szCs w:val="21"/>
              </w:rPr>
            </w:pPr>
            <w:r>
              <w:rPr>
                <w:rFonts w:hint="eastAsia" w:ascii="仿宋" w:hAnsi="仿宋" w:eastAsia="仿宋" w:cs="仿宋"/>
                <w:sz w:val="21"/>
                <w:szCs w:val="21"/>
              </w:rPr>
              <w:t>2、通过学习，教师指导学生完成Selenium、 FireBug的安装和使用</w:t>
            </w:r>
            <w:r>
              <w:rPr>
                <w:rFonts w:hint="eastAsia" w:ascii="仿宋" w:hAnsi="仿宋" w:eastAsia="仿宋" w:cs="仿宋"/>
                <w:color w:val="000000"/>
                <w:sz w:val="21"/>
                <w:szCs w:val="21"/>
              </w:rPr>
              <w:t>；</w:t>
            </w:r>
          </w:p>
          <w:p>
            <w:pPr>
              <w:rPr>
                <w:rFonts w:hint="eastAsia" w:ascii="仿宋" w:hAnsi="仿宋" w:eastAsia="仿宋" w:cs="仿宋"/>
                <w:sz w:val="21"/>
                <w:szCs w:val="21"/>
              </w:rPr>
            </w:pPr>
            <w:r>
              <w:rPr>
                <w:rFonts w:hint="eastAsia" w:ascii="仿宋" w:hAnsi="仿宋" w:eastAsia="仿宋" w:cs="仿宋"/>
                <w:sz w:val="21"/>
                <w:szCs w:val="21"/>
              </w:rPr>
              <w:t>3、通过学习，教师指导学生使用unittest框架完成自动化脚本二次开发</w:t>
            </w:r>
            <w:r>
              <w:rPr>
                <w:rFonts w:hint="eastAsia" w:ascii="仿宋" w:hAnsi="仿宋" w:eastAsia="仿宋" w:cs="仿宋"/>
                <w:color w:val="000000"/>
                <w:sz w:val="21"/>
                <w:szCs w:val="21"/>
              </w:rPr>
              <w:t>；</w:t>
            </w:r>
          </w:p>
          <w:p>
            <w:pPr>
              <w:rPr>
                <w:rFonts w:hint="eastAsia" w:ascii="仿宋" w:hAnsi="仿宋" w:eastAsia="仿宋" w:cs="仿宋"/>
                <w:sz w:val="21"/>
                <w:szCs w:val="21"/>
              </w:rPr>
            </w:pPr>
            <w:r>
              <w:rPr>
                <w:rFonts w:hint="eastAsia" w:ascii="仿宋" w:hAnsi="仿宋" w:eastAsia="仿宋" w:cs="仿宋"/>
                <w:sz w:val="21"/>
                <w:szCs w:val="21"/>
              </w:rPr>
              <w:t>4、通过学习，教师指导学生使用Loadruner完成性能测试。</w:t>
            </w:r>
          </w:p>
          <w:p>
            <w:pPr>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8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119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数据结构与算法</w:t>
            </w:r>
          </w:p>
        </w:tc>
        <w:tc>
          <w:tcPr>
            <w:tcW w:w="2346" w:type="dxa"/>
            <w:vAlign w:val="center"/>
          </w:tcPr>
          <w:p>
            <w:pPr>
              <w:rPr>
                <w:rFonts w:hint="eastAsia" w:ascii="仿宋" w:hAnsi="仿宋" w:eastAsia="仿宋" w:cs="仿宋"/>
                <w:sz w:val="21"/>
                <w:szCs w:val="21"/>
              </w:rPr>
            </w:pPr>
            <w:r>
              <w:rPr>
                <w:rFonts w:hint="eastAsia" w:ascii="仿宋" w:hAnsi="仿宋" w:eastAsia="仿宋" w:cs="仿宋"/>
                <w:sz w:val="21"/>
                <w:szCs w:val="21"/>
              </w:rPr>
              <w:t>通过课程的学习使学生掌握如下内容：数据结构与算法的基础理论和基本方法，各种数据结构与算法的程序设计，数据结构与算法的实际运用。</w:t>
            </w:r>
          </w:p>
        </w:tc>
        <w:tc>
          <w:tcPr>
            <w:tcW w:w="2366" w:type="dxa"/>
            <w:vAlign w:val="center"/>
          </w:tcPr>
          <w:p>
            <w:pPr>
              <w:rPr>
                <w:rFonts w:hint="eastAsia" w:ascii="仿宋" w:hAnsi="仿宋" w:eastAsia="仿宋" w:cs="仿宋"/>
                <w:sz w:val="21"/>
                <w:szCs w:val="21"/>
              </w:rPr>
            </w:pPr>
            <w:r>
              <w:rPr>
                <w:rFonts w:hint="eastAsia" w:ascii="仿宋" w:hAnsi="仿宋" w:eastAsia="仿宋" w:cs="仿宋"/>
                <w:sz w:val="21"/>
                <w:szCs w:val="21"/>
              </w:rPr>
              <w:t>1、线性表的概念和应用</w:t>
            </w:r>
          </w:p>
          <w:p>
            <w:pPr>
              <w:rPr>
                <w:rFonts w:hint="eastAsia" w:ascii="仿宋" w:hAnsi="仿宋" w:eastAsia="仿宋" w:cs="仿宋"/>
                <w:sz w:val="21"/>
                <w:szCs w:val="21"/>
              </w:rPr>
            </w:pPr>
            <w:r>
              <w:rPr>
                <w:rFonts w:hint="eastAsia" w:ascii="仿宋" w:hAnsi="仿宋" w:eastAsia="仿宋" w:cs="仿宋"/>
                <w:sz w:val="21"/>
                <w:szCs w:val="21"/>
              </w:rPr>
              <w:t>2、栈和队列的概念和应用</w:t>
            </w:r>
          </w:p>
          <w:p>
            <w:pPr>
              <w:rPr>
                <w:rFonts w:hint="eastAsia" w:ascii="仿宋" w:hAnsi="仿宋" w:eastAsia="仿宋" w:cs="仿宋"/>
                <w:sz w:val="21"/>
                <w:szCs w:val="21"/>
              </w:rPr>
            </w:pPr>
            <w:r>
              <w:rPr>
                <w:rFonts w:hint="eastAsia" w:ascii="仿宋" w:hAnsi="仿宋" w:eastAsia="仿宋" w:cs="仿宋"/>
                <w:sz w:val="21"/>
                <w:szCs w:val="21"/>
              </w:rPr>
              <w:t>3、二叉树、树的概念和应用</w:t>
            </w:r>
          </w:p>
          <w:p>
            <w:pPr>
              <w:rPr>
                <w:rFonts w:hint="eastAsia" w:ascii="仿宋" w:hAnsi="仿宋" w:eastAsia="仿宋" w:cs="仿宋"/>
                <w:sz w:val="21"/>
                <w:szCs w:val="21"/>
              </w:rPr>
            </w:pPr>
            <w:r>
              <w:rPr>
                <w:rFonts w:hint="eastAsia" w:ascii="仿宋" w:hAnsi="仿宋" w:eastAsia="仿宋" w:cs="仿宋"/>
                <w:sz w:val="21"/>
                <w:szCs w:val="21"/>
              </w:rPr>
              <w:t>4、图的概念和应用</w:t>
            </w:r>
          </w:p>
          <w:p>
            <w:pPr>
              <w:rPr>
                <w:rFonts w:hint="eastAsia" w:ascii="仿宋" w:hAnsi="仿宋" w:eastAsia="仿宋" w:cs="仿宋"/>
                <w:sz w:val="21"/>
                <w:szCs w:val="21"/>
              </w:rPr>
            </w:pPr>
            <w:r>
              <w:rPr>
                <w:rFonts w:hint="eastAsia" w:ascii="仿宋" w:hAnsi="仿宋" w:eastAsia="仿宋" w:cs="仿宋"/>
                <w:sz w:val="21"/>
                <w:szCs w:val="21"/>
              </w:rPr>
              <w:t>5、内排序的概念和应用</w:t>
            </w:r>
          </w:p>
          <w:p>
            <w:pPr>
              <w:rPr>
                <w:rFonts w:hint="eastAsia" w:ascii="仿宋" w:hAnsi="仿宋" w:eastAsia="仿宋" w:cs="仿宋"/>
                <w:sz w:val="21"/>
                <w:szCs w:val="21"/>
              </w:rPr>
            </w:pPr>
            <w:r>
              <w:rPr>
                <w:rFonts w:hint="eastAsia" w:ascii="仿宋" w:hAnsi="仿宋" w:eastAsia="仿宋" w:cs="仿宋"/>
                <w:sz w:val="21"/>
                <w:szCs w:val="21"/>
              </w:rPr>
              <w:t>6、文件管理和外排序的概念和应用</w:t>
            </w:r>
          </w:p>
          <w:p>
            <w:pPr>
              <w:rPr>
                <w:rFonts w:hint="eastAsia" w:ascii="仿宋" w:hAnsi="仿宋" w:eastAsia="仿宋" w:cs="仿宋"/>
                <w:sz w:val="21"/>
                <w:szCs w:val="21"/>
              </w:rPr>
            </w:pPr>
            <w:r>
              <w:rPr>
                <w:rFonts w:hint="eastAsia" w:ascii="仿宋" w:hAnsi="仿宋" w:eastAsia="仿宋" w:cs="仿宋"/>
                <w:sz w:val="21"/>
                <w:szCs w:val="21"/>
              </w:rPr>
              <w:t>7、检索、索引技术和分析技术的概念和应用</w:t>
            </w:r>
          </w:p>
        </w:tc>
        <w:tc>
          <w:tcPr>
            <w:tcW w:w="2963" w:type="dxa"/>
            <w:vAlign w:val="center"/>
          </w:tcPr>
          <w:p>
            <w:pPr>
              <w:rPr>
                <w:rFonts w:hint="eastAsia" w:ascii="仿宋" w:hAnsi="仿宋" w:eastAsia="仿宋" w:cs="仿宋"/>
                <w:sz w:val="21"/>
                <w:szCs w:val="21"/>
              </w:rPr>
            </w:pPr>
            <w:r>
              <w:rPr>
                <w:rFonts w:hint="eastAsia" w:ascii="仿宋" w:hAnsi="仿宋" w:eastAsia="仿宋" w:cs="仿宋"/>
                <w:sz w:val="21"/>
                <w:szCs w:val="21"/>
              </w:rPr>
              <w:t>1、通过学习，教师指导学生掌握数据结构与算法的基础理论和基本方法</w:t>
            </w:r>
            <w:r>
              <w:rPr>
                <w:rFonts w:hint="eastAsia" w:ascii="仿宋" w:hAnsi="仿宋" w:eastAsia="仿宋" w:cs="仿宋"/>
                <w:color w:val="000000"/>
                <w:sz w:val="21"/>
                <w:szCs w:val="21"/>
              </w:rPr>
              <w:t>；</w:t>
            </w:r>
          </w:p>
          <w:p>
            <w:pPr>
              <w:rPr>
                <w:rFonts w:hint="eastAsia" w:ascii="仿宋" w:hAnsi="仿宋" w:eastAsia="仿宋" w:cs="仿宋"/>
                <w:sz w:val="21"/>
                <w:szCs w:val="21"/>
              </w:rPr>
            </w:pPr>
            <w:r>
              <w:rPr>
                <w:rFonts w:hint="eastAsia" w:ascii="仿宋" w:hAnsi="仿宋" w:eastAsia="仿宋" w:cs="仿宋"/>
                <w:sz w:val="21"/>
                <w:szCs w:val="21"/>
              </w:rPr>
              <w:t>2、通过学习，教师指导学生掌握各种数据结构与算法的程序设计能力</w:t>
            </w:r>
            <w:r>
              <w:rPr>
                <w:rFonts w:hint="eastAsia" w:ascii="仿宋" w:hAnsi="仿宋" w:eastAsia="仿宋" w:cs="仿宋"/>
                <w:color w:val="000000"/>
                <w:sz w:val="21"/>
                <w:szCs w:val="21"/>
              </w:rPr>
              <w:t>；</w:t>
            </w:r>
          </w:p>
          <w:p>
            <w:pPr>
              <w:rPr>
                <w:rFonts w:hint="eastAsia" w:ascii="仿宋" w:hAnsi="仿宋" w:eastAsia="仿宋" w:cs="仿宋"/>
                <w:sz w:val="21"/>
                <w:szCs w:val="21"/>
              </w:rPr>
            </w:pPr>
            <w:r>
              <w:rPr>
                <w:rFonts w:hint="eastAsia" w:ascii="仿宋" w:hAnsi="仿宋" w:eastAsia="仿宋" w:cs="仿宋"/>
                <w:sz w:val="21"/>
                <w:szCs w:val="21"/>
              </w:rPr>
              <w:t>3、通过学习，教师指导学生掌握数据结构与算法的实际运用。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8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tc>
        <w:tc>
          <w:tcPr>
            <w:tcW w:w="119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计算机组网技术</w:t>
            </w:r>
          </w:p>
        </w:tc>
        <w:tc>
          <w:tcPr>
            <w:tcW w:w="2346" w:type="dxa"/>
            <w:vAlign w:val="center"/>
          </w:tcPr>
          <w:p>
            <w:pPr>
              <w:rPr>
                <w:rFonts w:hint="eastAsia" w:ascii="仿宋" w:hAnsi="仿宋" w:eastAsia="仿宋" w:cs="仿宋"/>
                <w:sz w:val="21"/>
                <w:szCs w:val="21"/>
              </w:rPr>
            </w:pPr>
            <w:r>
              <w:rPr>
                <w:rFonts w:hint="eastAsia" w:ascii="仿宋" w:hAnsi="仿宋" w:eastAsia="仿宋" w:cs="仿宋"/>
                <w:sz w:val="21"/>
                <w:szCs w:val="21"/>
              </w:rPr>
              <w:t>通过课程的学习使学生掌握如下内容：</w:t>
            </w:r>
          </w:p>
          <w:p>
            <w:pPr>
              <w:rPr>
                <w:rFonts w:hint="eastAsia" w:ascii="仿宋" w:hAnsi="仿宋" w:eastAsia="仿宋" w:cs="仿宋"/>
                <w:sz w:val="21"/>
                <w:szCs w:val="21"/>
              </w:rPr>
            </w:pPr>
            <w:r>
              <w:rPr>
                <w:rFonts w:hint="eastAsia" w:ascii="仿宋" w:hAnsi="仿宋" w:eastAsia="仿宋" w:cs="仿宋"/>
                <w:sz w:val="21"/>
                <w:szCs w:val="21"/>
              </w:rPr>
              <w:t>网络理论知识；网络硬件设备；</w:t>
            </w:r>
          </w:p>
          <w:p>
            <w:pPr>
              <w:rPr>
                <w:rFonts w:hint="eastAsia" w:ascii="仿宋" w:hAnsi="仿宋" w:eastAsia="仿宋" w:cs="仿宋"/>
                <w:sz w:val="21"/>
                <w:szCs w:val="21"/>
              </w:rPr>
            </w:pPr>
            <w:r>
              <w:rPr>
                <w:rFonts w:hint="eastAsia" w:ascii="仿宋" w:hAnsi="仿宋" w:eastAsia="仿宋" w:cs="仿宋"/>
                <w:sz w:val="21"/>
                <w:szCs w:val="21"/>
              </w:rPr>
              <w:t>网络通信协议；</w:t>
            </w:r>
          </w:p>
          <w:p>
            <w:pPr>
              <w:rPr>
                <w:rFonts w:hint="eastAsia" w:ascii="仿宋" w:hAnsi="仿宋" w:eastAsia="仿宋" w:cs="仿宋"/>
                <w:sz w:val="21"/>
                <w:szCs w:val="21"/>
              </w:rPr>
            </w:pPr>
            <w:r>
              <w:rPr>
                <w:rFonts w:hint="eastAsia" w:ascii="仿宋" w:hAnsi="仿宋" w:eastAsia="仿宋" w:cs="仿宋"/>
                <w:sz w:val="21"/>
                <w:szCs w:val="21"/>
              </w:rPr>
              <w:t>IP地址；</w:t>
            </w:r>
          </w:p>
          <w:p>
            <w:pPr>
              <w:rPr>
                <w:rFonts w:hint="eastAsia" w:ascii="仿宋" w:hAnsi="仿宋" w:eastAsia="仿宋" w:cs="仿宋"/>
                <w:sz w:val="21"/>
                <w:szCs w:val="21"/>
              </w:rPr>
            </w:pPr>
            <w:r>
              <w:rPr>
                <w:rFonts w:hint="eastAsia" w:ascii="仿宋" w:hAnsi="仿宋" w:eastAsia="仿宋" w:cs="仿宋"/>
                <w:sz w:val="21"/>
                <w:szCs w:val="21"/>
              </w:rPr>
              <w:t>HTTP协议；</w:t>
            </w:r>
          </w:p>
        </w:tc>
        <w:tc>
          <w:tcPr>
            <w:tcW w:w="2366" w:type="dxa"/>
            <w:vAlign w:val="center"/>
          </w:tcPr>
          <w:p>
            <w:pPr>
              <w:rPr>
                <w:rFonts w:hint="eastAsia" w:ascii="仿宋" w:hAnsi="仿宋" w:eastAsia="仿宋" w:cs="仿宋"/>
                <w:sz w:val="21"/>
                <w:szCs w:val="21"/>
              </w:rPr>
            </w:pPr>
            <w:r>
              <w:rPr>
                <w:rFonts w:hint="eastAsia" w:ascii="仿宋" w:hAnsi="仿宋" w:eastAsia="仿宋" w:cs="仿宋"/>
                <w:sz w:val="21"/>
                <w:szCs w:val="21"/>
              </w:rPr>
              <w:t>1、OSI七层模型的概念及原理</w:t>
            </w:r>
          </w:p>
          <w:p>
            <w:pPr>
              <w:rPr>
                <w:rFonts w:hint="eastAsia" w:ascii="仿宋" w:hAnsi="仿宋" w:eastAsia="仿宋" w:cs="仿宋"/>
                <w:sz w:val="21"/>
                <w:szCs w:val="21"/>
              </w:rPr>
            </w:pPr>
            <w:r>
              <w:rPr>
                <w:rFonts w:hint="eastAsia" w:ascii="仿宋" w:hAnsi="仿宋" w:eastAsia="仿宋" w:cs="仿宋"/>
                <w:sz w:val="21"/>
                <w:szCs w:val="21"/>
              </w:rPr>
              <w:t>2、TCP/IP协议的概念及应用</w:t>
            </w:r>
          </w:p>
          <w:p>
            <w:pPr>
              <w:rPr>
                <w:rFonts w:hint="eastAsia" w:ascii="仿宋" w:hAnsi="仿宋" w:eastAsia="仿宋" w:cs="仿宋"/>
                <w:sz w:val="21"/>
                <w:szCs w:val="21"/>
              </w:rPr>
            </w:pPr>
            <w:r>
              <w:rPr>
                <w:rFonts w:hint="eastAsia" w:ascii="仿宋" w:hAnsi="仿宋" w:eastAsia="仿宋" w:cs="仿宋"/>
                <w:sz w:val="21"/>
                <w:szCs w:val="21"/>
              </w:rPr>
              <w:t>3、IP地址的概念及应用</w:t>
            </w:r>
          </w:p>
          <w:p>
            <w:pPr>
              <w:rPr>
                <w:rFonts w:hint="eastAsia" w:ascii="仿宋" w:hAnsi="仿宋" w:eastAsia="仿宋" w:cs="仿宋"/>
                <w:sz w:val="21"/>
                <w:szCs w:val="21"/>
              </w:rPr>
            </w:pPr>
            <w:r>
              <w:rPr>
                <w:rFonts w:hint="eastAsia" w:ascii="仿宋" w:hAnsi="仿宋" w:eastAsia="仿宋" w:cs="仿宋"/>
                <w:sz w:val="21"/>
                <w:szCs w:val="21"/>
              </w:rPr>
              <w:t>4、HTTP协议的概念及应用</w:t>
            </w:r>
          </w:p>
          <w:p>
            <w:pPr>
              <w:rPr>
                <w:rFonts w:hint="eastAsia" w:ascii="仿宋" w:hAnsi="仿宋" w:eastAsia="仿宋" w:cs="仿宋"/>
                <w:sz w:val="21"/>
                <w:szCs w:val="21"/>
              </w:rPr>
            </w:pPr>
            <w:r>
              <w:rPr>
                <w:rFonts w:hint="eastAsia" w:ascii="仿宋" w:hAnsi="仿宋" w:eastAsia="仿宋" w:cs="仿宋"/>
                <w:sz w:val="21"/>
                <w:szCs w:val="21"/>
              </w:rPr>
              <w:t>5、交换机、路由器的基本原理及应用</w:t>
            </w:r>
          </w:p>
          <w:p>
            <w:pPr>
              <w:rPr>
                <w:rFonts w:hint="eastAsia" w:ascii="仿宋" w:hAnsi="仿宋" w:eastAsia="仿宋" w:cs="仿宋"/>
                <w:sz w:val="21"/>
                <w:szCs w:val="21"/>
              </w:rPr>
            </w:pPr>
            <w:r>
              <w:rPr>
                <w:rFonts w:hint="eastAsia" w:ascii="仿宋" w:hAnsi="仿宋" w:eastAsia="仿宋" w:cs="仿宋"/>
                <w:sz w:val="21"/>
                <w:szCs w:val="21"/>
              </w:rPr>
              <w:t>6、小型局域网的设计及模拟实现</w:t>
            </w:r>
          </w:p>
        </w:tc>
        <w:tc>
          <w:tcPr>
            <w:tcW w:w="2963" w:type="dxa"/>
            <w:vAlign w:val="center"/>
          </w:tcPr>
          <w:p>
            <w:pPr>
              <w:rPr>
                <w:rFonts w:hint="eastAsia" w:ascii="仿宋" w:hAnsi="仿宋" w:eastAsia="仿宋" w:cs="仿宋"/>
                <w:sz w:val="21"/>
                <w:szCs w:val="21"/>
              </w:rPr>
            </w:pPr>
            <w:r>
              <w:rPr>
                <w:rFonts w:hint="eastAsia" w:ascii="仿宋" w:hAnsi="仿宋" w:eastAsia="仿宋" w:cs="仿宋"/>
                <w:sz w:val="21"/>
                <w:szCs w:val="21"/>
              </w:rPr>
              <w:t>1、通过学习，教师指导学生理解交换机、路由器的基本功能和原理，能进行简单的配置</w:t>
            </w:r>
            <w:r>
              <w:rPr>
                <w:rFonts w:hint="eastAsia" w:ascii="仿宋" w:hAnsi="仿宋" w:eastAsia="仿宋" w:cs="仿宋"/>
                <w:color w:val="000000"/>
                <w:sz w:val="21"/>
                <w:szCs w:val="21"/>
              </w:rPr>
              <w:t>；</w:t>
            </w:r>
          </w:p>
          <w:p>
            <w:pPr>
              <w:rPr>
                <w:rFonts w:hint="eastAsia" w:ascii="仿宋" w:hAnsi="仿宋" w:eastAsia="仿宋" w:cs="仿宋"/>
                <w:sz w:val="21"/>
                <w:szCs w:val="21"/>
              </w:rPr>
            </w:pPr>
            <w:r>
              <w:rPr>
                <w:rFonts w:hint="eastAsia" w:ascii="仿宋" w:hAnsi="仿宋" w:eastAsia="仿宋" w:cs="仿宋"/>
                <w:sz w:val="21"/>
                <w:szCs w:val="21"/>
              </w:rPr>
              <w:t>2、通过学习，教师指导学生理解TCP/IP协议</w:t>
            </w:r>
            <w:r>
              <w:rPr>
                <w:rFonts w:hint="eastAsia" w:ascii="仿宋" w:hAnsi="仿宋" w:eastAsia="仿宋" w:cs="仿宋"/>
                <w:color w:val="000000"/>
                <w:sz w:val="21"/>
                <w:szCs w:val="21"/>
              </w:rPr>
              <w:t>；</w:t>
            </w:r>
          </w:p>
          <w:p>
            <w:pPr>
              <w:rPr>
                <w:rFonts w:hint="eastAsia" w:ascii="仿宋" w:hAnsi="仿宋" w:eastAsia="仿宋" w:cs="仿宋"/>
                <w:sz w:val="21"/>
                <w:szCs w:val="21"/>
              </w:rPr>
            </w:pPr>
            <w:r>
              <w:rPr>
                <w:rFonts w:hint="eastAsia" w:ascii="仿宋" w:hAnsi="仿宋" w:eastAsia="仿宋" w:cs="仿宋"/>
                <w:sz w:val="21"/>
                <w:szCs w:val="21"/>
              </w:rPr>
              <w:t>3、通过学习，教师指导学生学习IP地址的配置和管理，HTTP协议的基本原理及应用</w:t>
            </w:r>
            <w:r>
              <w:rPr>
                <w:rFonts w:hint="eastAsia" w:ascii="仿宋" w:hAnsi="仿宋" w:eastAsia="仿宋" w:cs="仿宋"/>
                <w:color w:val="000000"/>
                <w:sz w:val="21"/>
                <w:szCs w:val="21"/>
              </w:rPr>
              <w:t>；</w:t>
            </w:r>
          </w:p>
          <w:p>
            <w:pPr>
              <w:rPr>
                <w:rFonts w:hint="eastAsia" w:ascii="仿宋" w:hAnsi="仿宋" w:eastAsia="仿宋" w:cs="仿宋"/>
                <w:sz w:val="21"/>
                <w:szCs w:val="21"/>
              </w:rPr>
            </w:pPr>
            <w:r>
              <w:rPr>
                <w:rFonts w:hint="eastAsia" w:ascii="仿宋" w:hAnsi="仿宋" w:eastAsia="仿宋" w:cs="仿宋"/>
                <w:sz w:val="21"/>
                <w:szCs w:val="21"/>
              </w:rPr>
              <w:t>4、通过学习，教师指导学生完成小型网络的搭建和基础管理。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8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7</w:t>
            </w:r>
          </w:p>
        </w:tc>
        <w:tc>
          <w:tcPr>
            <w:tcW w:w="119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Linux系统应用与配置</w:t>
            </w:r>
          </w:p>
        </w:tc>
        <w:tc>
          <w:tcPr>
            <w:tcW w:w="2346" w:type="dxa"/>
            <w:vAlign w:val="center"/>
          </w:tcPr>
          <w:p>
            <w:pPr>
              <w:rPr>
                <w:rFonts w:hint="eastAsia" w:ascii="仿宋" w:hAnsi="仿宋" w:eastAsia="仿宋" w:cs="仿宋"/>
                <w:sz w:val="21"/>
                <w:szCs w:val="21"/>
              </w:rPr>
            </w:pPr>
            <w:r>
              <w:rPr>
                <w:rFonts w:hint="eastAsia" w:ascii="仿宋" w:hAnsi="仿宋" w:eastAsia="仿宋" w:cs="仿宋"/>
                <w:sz w:val="21"/>
                <w:szCs w:val="21"/>
              </w:rPr>
              <w:t>通过课程的学习使学生掌握如下内容：linux系统安装和配置；linux基本操作；linux日常管理和用户权限管理。</w:t>
            </w:r>
          </w:p>
        </w:tc>
        <w:tc>
          <w:tcPr>
            <w:tcW w:w="2366" w:type="dxa"/>
            <w:vAlign w:val="center"/>
          </w:tcPr>
          <w:p>
            <w:pPr>
              <w:rPr>
                <w:rFonts w:hint="eastAsia" w:ascii="仿宋" w:hAnsi="仿宋" w:eastAsia="仿宋" w:cs="仿宋"/>
                <w:sz w:val="21"/>
                <w:szCs w:val="21"/>
              </w:rPr>
            </w:pPr>
            <w:r>
              <w:rPr>
                <w:rFonts w:hint="eastAsia" w:ascii="仿宋" w:hAnsi="仿宋" w:eastAsia="仿宋" w:cs="仿宋"/>
                <w:sz w:val="21"/>
                <w:szCs w:val="21"/>
              </w:rPr>
              <w:t>1、linux系统安装和配置；</w:t>
            </w:r>
          </w:p>
          <w:p>
            <w:pPr>
              <w:rPr>
                <w:rFonts w:hint="eastAsia" w:ascii="仿宋" w:hAnsi="仿宋" w:eastAsia="仿宋" w:cs="仿宋"/>
                <w:sz w:val="21"/>
                <w:szCs w:val="21"/>
              </w:rPr>
            </w:pPr>
            <w:r>
              <w:rPr>
                <w:rFonts w:hint="eastAsia" w:ascii="仿宋" w:hAnsi="仿宋" w:eastAsia="仿宋" w:cs="仿宋"/>
                <w:sz w:val="21"/>
                <w:szCs w:val="21"/>
              </w:rPr>
              <w:t>2、linux的目录管理和文件管理；</w:t>
            </w:r>
          </w:p>
          <w:p>
            <w:pPr>
              <w:rPr>
                <w:rFonts w:hint="eastAsia" w:ascii="仿宋" w:hAnsi="仿宋" w:eastAsia="仿宋" w:cs="仿宋"/>
                <w:sz w:val="21"/>
                <w:szCs w:val="21"/>
              </w:rPr>
            </w:pPr>
            <w:r>
              <w:rPr>
                <w:rFonts w:hint="eastAsia" w:ascii="仿宋" w:hAnsi="仿宋" w:eastAsia="仿宋" w:cs="仿宋"/>
                <w:sz w:val="21"/>
                <w:szCs w:val="21"/>
              </w:rPr>
              <w:t>3、linux的压缩管理、网络管理、启动管理和进程管理；</w:t>
            </w:r>
          </w:p>
          <w:p>
            <w:pPr>
              <w:rPr>
                <w:rFonts w:hint="eastAsia" w:ascii="仿宋" w:hAnsi="仿宋" w:eastAsia="仿宋" w:cs="仿宋"/>
                <w:sz w:val="21"/>
                <w:szCs w:val="21"/>
              </w:rPr>
            </w:pPr>
            <w:r>
              <w:rPr>
                <w:rFonts w:hint="eastAsia" w:ascii="仿宋" w:hAnsi="仿宋" w:eastAsia="仿宋" w:cs="仿宋"/>
                <w:sz w:val="21"/>
                <w:szCs w:val="21"/>
              </w:rPr>
              <w:t>4、用户、组创建、修改、删除和权限。</w:t>
            </w:r>
          </w:p>
          <w:p>
            <w:pPr>
              <w:rPr>
                <w:rFonts w:hint="eastAsia" w:ascii="仿宋" w:hAnsi="仿宋" w:eastAsia="仿宋" w:cs="仿宋"/>
                <w:sz w:val="21"/>
                <w:szCs w:val="21"/>
              </w:rPr>
            </w:pPr>
          </w:p>
        </w:tc>
        <w:tc>
          <w:tcPr>
            <w:tcW w:w="2963" w:type="dxa"/>
            <w:vAlign w:val="center"/>
          </w:tcPr>
          <w:p>
            <w:pPr>
              <w:rPr>
                <w:rFonts w:hint="eastAsia" w:ascii="仿宋" w:hAnsi="仿宋" w:eastAsia="仿宋" w:cs="仿宋"/>
                <w:sz w:val="21"/>
                <w:szCs w:val="21"/>
              </w:rPr>
            </w:pPr>
            <w:r>
              <w:rPr>
                <w:rFonts w:hint="eastAsia" w:ascii="仿宋" w:hAnsi="仿宋" w:eastAsia="仿宋" w:cs="仿宋"/>
                <w:sz w:val="21"/>
                <w:szCs w:val="21"/>
              </w:rPr>
              <w:t>1、通过学习，教师指导学生学会linux系统安装和简单环境配置</w:t>
            </w:r>
            <w:r>
              <w:rPr>
                <w:rFonts w:hint="eastAsia" w:ascii="仿宋" w:hAnsi="仿宋" w:eastAsia="仿宋" w:cs="仿宋"/>
                <w:color w:val="000000"/>
                <w:sz w:val="21"/>
                <w:szCs w:val="21"/>
              </w:rPr>
              <w:t>；</w:t>
            </w:r>
          </w:p>
          <w:p>
            <w:pPr>
              <w:rPr>
                <w:rFonts w:hint="eastAsia" w:ascii="仿宋" w:hAnsi="仿宋" w:eastAsia="仿宋" w:cs="仿宋"/>
                <w:sz w:val="21"/>
                <w:szCs w:val="21"/>
              </w:rPr>
            </w:pPr>
            <w:r>
              <w:rPr>
                <w:rFonts w:hint="eastAsia" w:ascii="仿宋" w:hAnsi="仿宋" w:eastAsia="仿宋" w:cs="仿宋"/>
                <w:sz w:val="21"/>
                <w:szCs w:val="21"/>
              </w:rPr>
              <w:t>2、通过学习，教师指导学生完成linux基本操作：文件目录创建和管理，文件内容管理</w:t>
            </w:r>
            <w:r>
              <w:rPr>
                <w:rFonts w:hint="eastAsia" w:ascii="仿宋" w:hAnsi="仿宋" w:eastAsia="仿宋" w:cs="仿宋"/>
                <w:color w:val="000000"/>
                <w:sz w:val="21"/>
                <w:szCs w:val="21"/>
              </w:rPr>
              <w:t>；</w:t>
            </w:r>
          </w:p>
          <w:p>
            <w:pPr>
              <w:rPr>
                <w:rFonts w:hint="eastAsia" w:ascii="仿宋" w:hAnsi="仿宋" w:eastAsia="仿宋" w:cs="仿宋"/>
                <w:sz w:val="21"/>
                <w:szCs w:val="21"/>
              </w:rPr>
            </w:pPr>
            <w:r>
              <w:rPr>
                <w:rFonts w:hint="eastAsia" w:ascii="仿宋" w:hAnsi="仿宋" w:eastAsia="仿宋" w:cs="仿宋"/>
                <w:sz w:val="21"/>
                <w:szCs w:val="21"/>
              </w:rPr>
              <w:t>3、通过学习，教师指导学生完成用户、组的创建和管理；权限管理。</w:t>
            </w:r>
          </w:p>
        </w:tc>
      </w:tr>
    </w:tbl>
    <w:p>
      <w:pPr>
        <w:snapToGrid w:val="0"/>
        <w:spacing w:line="360" w:lineRule="auto"/>
        <w:rPr>
          <w:rFonts w:hint="eastAsia" w:ascii="宋体" w:hAnsi="宋体" w:cs="宋体"/>
          <w:bCs/>
          <w:sz w:val="24"/>
          <w:lang w:val="en-US" w:eastAsia="zh-CN"/>
        </w:rPr>
      </w:pPr>
    </w:p>
    <w:p>
      <w:pPr>
        <w:snapToGrid w:val="0"/>
        <w:spacing w:line="360" w:lineRule="auto"/>
        <w:rPr>
          <w:rFonts w:hint="eastAsia" w:ascii="宋体" w:hAnsi="宋体" w:cs="宋体"/>
          <w:bCs/>
          <w:sz w:val="24"/>
          <w:lang w:val="en-US" w:eastAsia="zh-CN"/>
        </w:rPr>
      </w:pPr>
    </w:p>
    <w:p>
      <w:pPr>
        <w:snapToGrid w:val="0"/>
        <w:spacing w:line="360" w:lineRule="auto"/>
        <w:rPr>
          <w:rFonts w:hint="eastAsia" w:ascii="宋体" w:hAnsi="宋体" w:cs="宋体"/>
          <w:bCs/>
          <w:sz w:val="24"/>
          <w:lang w:val="en-US" w:eastAsia="zh-CN"/>
        </w:rPr>
      </w:pPr>
    </w:p>
    <w:p>
      <w:pPr>
        <w:snapToGrid w:val="0"/>
        <w:spacing w:line="360" w:lineRule="auto"/>
        <w:rPr>
          <w:rFonts w:hint="eastAsia" w:ascii="宋体" w:hAnsi="宋体" w:cs="宋体"/>
          <w:bCs/>
          <w:sz w:val="24"/>
          <w:lang w:val="en-US" w:eastAsia="zh-CN"/>
        </w:rPr>
      </w:pPr>
    </w:p>
    <w:p>
      <w:pPr>
        <w:spacing w:line="360" w:lineRule="auto"/>
        <w:ind w:firstLine="482" w:firstLineChars="200"/>
        <w:jc w:val="left"/>
        <w:rPr>
          <w:rFonts w:hint="default" w:ascii="宋体" w:hAnsi="宋体" w:cs="宋体"/>
          <w:b/>
          <w:bCs w:val="0"/>
          <w:sz w:val="24"/>
          <w:lang w:val="en-US" w:eastAsia="zh-CN"/>
        </w:rPr>
      </w:pPr>
      <w:r>
        <w:rPr>
          <w:rFonts w:hint="eastAsia" w:ascii="宋体" w:hAnsi="宋体" w:cs="宋体"/>
          <w:b/>
          <w:bCs w:val="0"/>
          <w:sz w:val="24"/>
          <w:lang w:val="en-US" w:eastAsia="zh-CN"/>
        </w:rPr>
        <w:t>（三）实践教学环节</w:t>
      </w:r>
    </w:p>
    <w:p>
      <w:pPr>
        <w:spacing w:line="360" w:lineRule="auto"/>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 xml:space="preserve">主要包括实训、实习、毕业设计、社会实践等。可在校内实训室完基础项目技能实践、专业工具使用综合实践、专业方向综合实践、校内项目模拟综合实践等专项技能实训。社会实践、生产实习、顶岗实习等可由学校组织在相关校企合作单位完成。实训实习既是实践性教学，也是专业课教学的重要内容，注重理论与实践一体化教学。严格执行《职业学校学生实习管理规定》有关要求。 </w:t>
      </w:r>
    </w:p>
    <w:p>
      <w:pPr>
        <w:spacing w:line="360" w:lineRule="auto"/>
        <w:ind w:firstLine="480" w:firstLineChars="200"/>
        <w:jc w:val="left"/>
        <w:rPr>
          <w:rFonts w:hint="eastAsia" w:asciiTheme="minorEastAsia" w:hAnsiTheme="minorEastAsia" w:eastAsiaTheme="minorEastAsia"/>
          <w:sz w:val="24"/>
          <w:lang w:val="en-US" w:eastAsia="zh-CN"/>
        </w:rPr>
      </w:pPr>
      <w:r>
        <w:rPr>
          <w:rFonts w:hint="eastAsia" w:ascii="宋体" w:hAnsi="宋体" w:cs="宋体"/>
          <w:bCs/>
          <w:sz w:val="24"/>
          <w:lang w:val="en-US" w:eastAsia="zh-CN"/>
        </w:rPr>
        <w:t>集中实践教学每学期末各设置一门，主要用于专业项目的实践操作，包括：</w:t>
      </w:r>
      <w:r>
        <w:rPr>
          <w:rFonts w:hint="eastAsia" w:asciiTheme="minorEastAsia" w:hAnsiTheme="minorEastAsia" w:eastAsiaTheme="minorEastAsia"/>
          <w:sz w:val="24"/>
          <w:lang w:val="en-US" w:eastAsia="zh-CN"/>
        </w:rPr>
        <w:t>专周实训1：基础技能综合实践、专周实训2：专业工具综合实践、专周实训3：专业方向综合实践、专周实训4：项目实训综合实践。</w:t>
      </w:r>
    </w:p>
    <w:tbl>
      <w:tblPr>
        <w:tblStyle w:val="8"/>
        <w:tblW w:w="95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79"/>
        <w:gridCol w:w="2304"/>
        <w:gridCol w:w="2367"/>
        <w:gridCol w:w="27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87" w:type="dxa"/>
            <w:vAlign w:val="center"/>
          </w:tcPr>
          <w:p>
            <w:pPr>
              <w:spacing w:line="579" w:lineRule="exact"/>
              <w:ind w:left="-619" w:leftChars="-295" w:firstLine="622" w:firstLineChars="295"/>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479" w:type="dxa"/>
            <w:vAlign w:val="center"/>
          </w:tcPr>
          <w:p>
            <w:pPr>
              <w:spacing w:line="579" w:lineRule="exact"/>
              <w:jc w:val="center"/>
              <w:rPr>
                <w:rFonts w:hint="eastAsia" w:ascii="仿宋" w:hAnsi="仿宋" w:eastAsia="仿宋" w:cs="仿宋"/>
                <w:b/>
                <w:sz w:val="21"/>
                <w:szCs w:val="21"/>
              </w:rPr>
            </w:pPr>
            <w:r>
              <w:rPr>
                <w:rFonts w:hint="eastAsia" w:ascii="仿宋" w:hAnsi="仿宋" w:eastAsia="仿宋" w:cs="仿宋"/>
                <w:b/>
                <w:sz w:val="21"/>
                <w:szCs w:val="21"/>
              </w:rPr>
              <w:t>课程名称</w:t>
            </w:r>
          </w:p>
        </w:tc>
        <w:tc>
          <w:tcPr>
            <w:tcW w:w="2304" w:type="dxa"/>
            <w:vAlign w:val="center"/>
          </w:tcPr>
          <w:p>
            <w:pPr>
              <w:spacing w:line="579" w:lineRule="exact"/>
              <w:jc w:val="center"/>
              <w:rPr>
                <w:rFonts w:hint="eastAsia" w:ascii="仿宋" w:hAnsi="仿宋" w:eastAsia="仿宋" w:cs="仿宋"/>
                <w:b/>
                <w:sz w:val="21"/>
                <w:szCs w:val="21"/>
              </w:rPr>
            </w:pPr>
            <w:r>
              <w:rPr>
                <w:rFonts w:hint="eastAsia" w:ascii="仿宋" w:hAnsi="仿宋" w:eastAsia="仿宋" w:cs="仿宋"/>
                <w:b/>
                <w:sz w:val="21"/>
                <w:szCs w:val="21"/>
              </w:rPr>
              <w:t>课程目标</w:t>
            </w:r>
          </w:p>
        </w:tc>
        <w:tc>
          <w:tcPr>
            <w:tcW w:w="2367" w:type="dxa"/>
            <w:vAlign w:val="center"/>
          </w:tcPr>
          <w:p>
            <w:pPr>
              <w:spacing w:line="579" w:lineRule="exact"/>
              <w:jc w:val="center"/>
              <w:rPr>
                <w:rFonts w:hint="eastAsia" w:ascii="仿宋" w:hAnsi="仿宋" w:eastAsia="仿宋" w:cs="仿宋"/>
                <w:b/>
                <w:sz w:val="21"/>
                <w:szCs w:val="21"/>
              </w:rPr>
            </w:pPr>
            <w:r>
              <w:rPr>
                <w:rFonts w:hint="eastAsia" w:ascii="仿宋" w:hAnsi="仿宋" w:eastAsia="仿宋" w:cs="仿宋"/>
                <w:b/>
                <w:sz w:val="21"/>
                <w:szCs w:val="21"/>
              </w:rPr>
              <w:t>主要内容</w:t>
            </w:r>
          </w:p>
        </w:tc>
        <w:tc>
          <w:tcPr>
            <w:tcW w:w="2715" w:type="dxa"/>
            <w:vAlign w:val="center"/>
          </w:tcPr>
          <w:p>
            <w:pPr>
              <w:spacing w:line="579" w:lineRule="exact"/>
              <w:jc w:val="center"/>
              <w:rPr>
                <w:rFonts w:hint="eastAsia" w:ascii="仿宋" w:hAnsi="仿宋" w:eastAsia="仿宋" w:cs="仿宋"/>
                <w:b/>
                <w:sz w:val="21"/>
                <w:szCs w:val="21"/>
              </w:rPr>
            </w:pPr>
            <w:r>
              <w:rPr>
                <w:rFonts w:hint="eastAsia" w:ascii="仿宋" w:hAnsi="仿宋" w:eastAsia="仿宋" w:cs="仿宋"/>
                <w:b/>
                <w:sz w:val="21"/>
                <w:szCs w:val="21"/>
              </w:rPr>
              <w:t>教学要求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87" w:type="dxa"/>
            <w:vAlign w:val="center"/>
          </w:tcPr>
          <w:p>
            <w:pPr>
              <w:spacing w:line="579" w:lineRule="exact"/>
              <w:ind w:left="-619" w:leftChars="-295" w:firstLine="619" w:firstLineChars="295"/>
              <w:jc w:val="center"/>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w:t>
            </w:r>
          </w:p>
        </w:tc>
        <w:tc>
          <w:tcPr>
            <w:tcW w:w="1479" w:type="dxa"/>
            <w:vAlign w:val="center"/>
          </w:tcPr>
          <w:p>
            <w:pPr>
              <w:spacing w:line="240" w:lineRule="auto"/>
              <w:jc w:val="center"/>
              <w:rPr>
                <w:rFonts w:hint="eastAsia" w:ascii="仿宋" w:hAnsi="仿宋" w:eastAsia="仿宋_GB2312" w:cs="仿宋"/>
                <w:b/>
                <w:sz w:val="21"/>
                <w:szCs w:val="21"/>
                <w:lang w:eastAsia="zh-CN"/>
              </w:rPr>
            </w:pPr>
            <w:r>
              <w:rPr>
                <w:rFonts w:hint="eastAsia" w:ascii="仿宋_GB2312" w:eastAsia="仿宋_GB2312" w:hAnsiTheme="minorEastAsia" w:cstheme="minorEastAsia"/>
                <w:szCs w:val="21"/>
              </w:rPr>
              <w:t>专周实训1</w:t>
            </w:r>
            <w:r>
              <w:rPr>
                <w:rFonts w:hint="eastAsia" w:ascii="仿宋_GB2312" w:eastAsia="仿宋_GB2312" w:hAnsiTheme="minorEastAsia" w:cstheme="minorEastAsia"/>
                <w:szCs w:val="21"/>
                <w:lang w:eastAsia="zh-CN"/>
              </w:rPr>
              <w:t>：</w:t>
            </w:r>
            <w:r>
              <w:rPr>
                <w:rFonts w:hint="eastAsia" w:ascii="仿宋_GB2312" w:hAnsi="仿宋" w:eastAsia="仿宋_GB2312" w:cs="宋体"/>
                <w:color w:val="000000"/>
                <w:kern w:val="0"/>
                <w:szCs w:val="21"/>
                <w:lang w:bidi="ar"/>
              </w:rPr>
              <w:t>基础技能综合实践</w:t>
            </w:r>
          </w:p>
        </w:tc>
        <w:tc>
          <w:tcPr>
            <w:tcW w:w="2304" w:type="dxa"/>
            <w:vAlign w:val="center"/>
          </w:tcPr>
          <w:p>
            <w:pPr>
              <w:spacing w:line="240" w:lineRule="auto"/>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素质目标：培养学生岗位规范意识、自学能力、解决问题分析问题能力；</w:t>
            </w:r>
          </w:p>
          <w:p>
            <w:pPr>
              <w:spacing w:line="240" w:lineRule="auto"/>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知识目标：描述变量命名规则，阐述程序设计语句分类；</w:t>
            </w:r>
          </w:p>
          <w:p>
            <w:pPr>
              <w:spacing w:line="240" w:lineRule="auto"/>
              <w:jc w:val="left"/>
              <w:rPr>
                <w:rFonts w:hint="default"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能力目标：能够正确编写代码；</w:t>
            </w:r>
          </w:p>
        </w:tc>
        <w:tc>
          <w:tcPr>
            <w:tcW w:w="2367" w:type="dxa"/>
            <w:vAlign w:val="center"/>
          </w:tcPr>
          <w:p>
            <w:pPr>
              <w:spacing w:line="240" w:lineRule="auto"/>
              <w:jc w:val="left"/>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基础逻辑代码项目训练</w:t>
            </w:r>
          </w:p>
        </w:tc>
        <w:tc>
          <w:tcPr>
            <w:tcW w:w="2715" w:type="dxa"/>
            <w:vAlign w:val="center"/>
          </w:tcPr>
          <w:p>
            <w:pPr>
              <w:spacing w:line="240" w:lineRule="auto"/>
              <w:jc w:val="left"/>
              <w:rPr>
                <w:rFonts w:hint="default"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1.通过学习，教师指导学生安装软件、编写代码、测试调试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87" w:type="dxa"/>
            <w:shd w:val="clear" w:color="auto" w:fill="FFFF00"/>
            <w:vAlign w:val="center"/>
          </w:tcPr>
          <w:p>
            <w:pPr>
              <w:spacing w:line="579" w:lineRule="exact"/>
              <w:ind w:left="-619" w:leftChars="-295" w:firstLine="619" w:firstLineChars="295"/>
              <w:jc w:val="center"/>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2</w:t>
            </w:r>
          </w:p>
        </w:tc>
        <w:tc>
          <w:tcPr>
            <w:tcW w:w="1479" w:type="dxa"/>
            <w:shd w:val="clear" w:color="auto" w:fill="FFFF00"/>
            <w:vAlign w:val="center"/>
          </w:tcPr>
          <w:p>
            <w:pPr>
              <w:spacing w:line="240" w:lineRule="auto"/>
              <w:jc w:val="left"/>
              <w:rPr>
                <w:rFonts w:hint="default" w:ascii="仿宋_GB2312" w:eastAsia="仿宋_GB2312" w:hAnsiTheme="minorEastAsia" w:cstheme="minorEastAsia"/>
                <w:szCs w:val="21"/>
                <w:highlight w:val="none"/>
                <w:lang w:val="en-US"/>
              </w:rPr>
            </w:pPr>
            <w:r>
              <w:rPr>
                <w:rFonts w:hint="eastAsia" w:ascii="仿宋_GB2312" w:eastAsia="仿宋_GB2312" w:hAnsiTheme="minorEastAsia" w:cstheme="minorEastAsia"/>
                <w:szCs w:val="21"/>
                <w:highlight w:val="none"/>
              </w:rPr>
              <w:t>专周实训</w:t>
            </w:r>
            <w:r>
              <w:rPr>
                <w:rFonts w:hint="eastAsia" w:ascii="仿宋_GB2312" w:eastAsia="仿宋_GB2312" w:hAnsiTheme="minorEastAsia" w:cstheme="minorEastAsia"/>
                <w:szCs w:val="21"/>
                <w:highlight w:val="none"/>
                <w:lang w:val="en-US" w:eastAsia="zh-CN"/>
              </w:rPr>
              <w:t>2</w:t>
            </w:r>
            <w:r>
              <w:rPr>
                <w:rFonts w:hint="eastAsia" w:ascii="仿宋_GB2312" w:eastAsia="仿宋_GB2312" w:hAnsiTheme="minorEastAsia" w:cstheme="minorEastAsia"/>
                <w:szCs w:val="21"/>
                <w:highlight w:val="none"/>
                <w:lang w:eastAsia="zh-CN"/>
              </w:rPr>
              <w:t>：</w:t>
            </w:r>
            <w:r>
              <w:rPr>
                <w:rFonts w:hint="eastAsia" w:ascii="仿宋_GB2312" w:eastAsia="仿宋_GB2312" w:hAnsiTheme="minorEastAsia" w:cstheme="minorEastAsia"/>
                <w:szCs w:val="21"/>
                <w:highlight w:val="none"/>
                <w:lang w:val="en-US" w:eastAsia="zh-CN"/>
              </w:rPr>
              <w:t>专业工具综合实践</w:t>
            </w:r>
          </w:p>
        </w:tc>
        <w:tc>
          <w:tcPr>
            <w:tcW w:w="2304" w:type="dxa"/>
            <w:shd w:val="clear" w:color="auto" w:fill="FFFF00"/>
            <w:vAlign w:val="center"/>
          </w:tcPr>
          <w:p>
            <w:pPr>
              <w:spacing w:line="240" w:lineRule="auto"/>
              <w:jc w:val="left"/>
              <w:rPr>
                <w:rFonts w:hint="eastAsia" w:ascii="仿宋_GB2312" w:eastAsia="仿宋_GB2312" w:hAnsiTheme="minorEastAsia" w:cstheme="minorEastAsia"/>
                <w:b w:val="0"/>
                <w:bCs/>
                <w:szCs w:val="21"/>
                <w:highlight w:val="none"/>
                <w:lang w:val="en-US" w:eastAsia="zh-CN"/>
              </w:rPr>
            </w:pPr>
            <w:r>
              <w:rPr>
                <w:rFonts w:hint="eastAsia" w:ascii="仿宋_GB2312" w:eastAsia="仿宋_GB2312" w:hAnsiTheme="minorEastAsia" w:cstheme="minorEastAsia"/>
                <w:b w:val="0"/>
                <w:bCs/>
                <w:szCs w:val="21"/>
                <w:highlight w:val="none"/>
                <w:lang w:val="en-US" w:eastAsia="zh-CN"/>
              </w:rPr>
              <w:t>素质目标:培养学生服务意识，团队协作，沟通表达能力；</w:t>
            </w:r>
          </w:p>
          <w:p>
            <w:pPr>
              <w:spacing w:line="240" w:lineRule="auto"/>
              <w:jc w:val="left"/>
              <w:rPr>
                <w:rFonts w:hint="eastAsia" w:ascii="仿宋_GB2312" w:eastAsia="仿宋_GB2312" w:hAnsiTheme="minorEastAsia" w:cstheme="minorEastAsia"/>
                <w:b w:val="0"/>
                <w:bCs/>
                <w:szCs w:val="21"/>
                <w:highlight w:val="none"/>
                <w:lang w:val="en-US" w:eastAsia="zh-CN"/>
              </w:rPr>
            </w:pPr>
            <w:r>
              <w:rPr>
                <w:rFonts w:hint="eastAsia" w:ascii="仿宋_GB2312" w:eastAsia="仿宋_GB2312" w:hAnsiTheme="minorEastAsia" w:cstheme="minorEastAsia"/>
                <w:b w:val="0"/>
                <w:bCs/>
                <w:szCs w:val="21"/>
                <w:highlight w:val="none"/>
                <w:lang w:val="en-US" w:eastAsia="zh-CN"/>
              </w:rPr>
              <w:t>知识目标：描述网页盒模型概念；掌握HTML5和CSS3基础语法；说明常用布局方式；</w:t>
            </w:r>
          </w:p>
          <w:p>
            <w:pPr>
              <w:spacing w:line="240" w:lineRule="auto"/>
              <w:jc w:val="left"/>
              <w:rPr>
                <w:rFonts w:hint="default" w:ascii="仿宋_GB2312" w:eastAsia="仿宋_GB2312" w:hAnsiTheme="minorEastAsia" w:cstheme="minorEastAsia"/>
                <w:b w:val="0"/>
                <w:bCs/>
                <w:szCs w:val="21"/>
                <w:highlight w:val="none"/>
                <w:lang w:val="en-US" w:eastAsia="zh-CN"/>
              </w:rPr>
            </w:pPr>
            <w:r>
              <w:rPr>
                <w:rFonts w:hint="eastAsia" w:ascii="仿宋_GB2312" w:eastAsia="仿宋_GB2312" w:hAnsiTheme="minorEastAsia" w:cstheme="minorEastAsia"/>
                <w:b w:val="0"/>
                <w:bCs/>
                <w:szCs w:val="21"/>
                <w:highlight w:val="none"/>
                <w:lang w:val="en-US" w:eastAsia="zh-CN"/>
              </w:rPr>
              <w:t>能力目标：能够根据设计图进行需求分析、实现整个网站开发</w:t>
            </w:r>
          </w:p>
        </w:tc>
        <w:tc>
          <w:tcPr>
            <w:tcW w:w="2367" w:type="dxa"/>
            <w:shd w:val="clear" w:color="auto" w:fill="FFFF00"/>
            <w:vAlign w:val="center"/>
          </w:tcPr>
          <w:p>
            <w:pPr>
              <w:spacing w:line="240" w:lineRule="auto"/>
              <w:jc w:val="left"/>
              <w:rPr>
                <w:rFonts w:hint="default" w:ascii="仿宋_GB2312" w:eastAsia="仿宋_GB2312" w:hAnsiTheme="minorEastAsia" w:cstheme="minorEastAsia"/>
                <w:b w:val="0"/>
                <w:bCs/>
                <w:szCs w:val="21"/>
                <w:highlight w:val="none"/>
                <w:lang w:val="en-US" w:eastAsia="zh-CN"/>
              </w:rPr>
            </w:pPr>
            <w:r>
              <w:rPr>
                <w:rFonts w:hint="eastAsia" w:ascii="仿宋_GB2312" w:eastAsia="仿宋_GB2312" w:hAnsiTheme="minorEastAsia" w:cstheme="minorEastAsia"/>
                <w:b w:val="0"/>
                <w:bCs/>
                <w:szCs w:val="21"/>
                <w:highlight w:val="none"/>
                <w:lang w:val="en-US" w:eastAsia="zh-CN"/>
              </w:rPr>
              <w:t>静态网站设计与制作</w:t>
            </w:r>
          </w:p>
        </w:tc>
        <w:tc>
          <w:tcPr>
            <w:tcW w:w="2715" w:type="dxa"/>
            <w:shd w:val="clear" w:color="auto" w:fill="FFFF00"/>
            <w:vAlign w:val="center"/>
          </w:tcPr>
          <w:p>
            <w:pPr>
              <w:spacing w:line="240" w:lineRule="auto"/>
              <w:jc w:val="left"/>
              <w:rPr>
                <w:rFonts w:hint="default" w:ascii="仿宋_GB2312" w:eastAsia="仿宋_GB2312" w:hAnsiTheme="minorEastAsia" w:cstheme="minorEastAsia"/>
                <w:b w:val="0"/>
                <w:bCs/>
                <w:szCs w:val="21"/>
                <w:highlight w:val="none"/>
                <w:lang w:val="en-US" w:eastAsia="zh-CN"/>
              </w:rPr>
            </w:pPr>
            <w:r>
              <w:rPr>
                <w:rFonts w:hint="eastAsia" w:ascii="仿宋_GB2312" w:eastAsia="仿宋_GB2312" w:hAnsiTheme="minorEastAsia" w:cstheme="minorEastAsia"/>
                <w:b w:val="0"/>
                <w:bCs/>
                <w:szCs w:val="21"/>
                <w:highlight w:val="none"/>
                <w:lang w:val="en-US" w:eastAsia="zh-CN"/>
              </w:rPr>
              <w:t>通过学习，教师指导学生需求分析、学生分组讨论领取需求，分组完成任务；教师进行任务评审迭代，直至功能完善。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87" w:type="dxa"/>
            <w:vAlign w:val="center"/>
          </w:tcPr>
          <w:p>
            <w:pPr>
              <w:spacing w:line="579" w:lineRule="exact"/>
              <w:ind w:left="-619" w:leftChars="-295" w:firstLine="619" w:firstLineChars="295"/>
              <w:jc w:val="center"/>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3</w:t>
            </w:r>
          </w:p>
        </w:tc>
        <w:tc>
          <w:tcPr>
            <w:tcW w:w="1479" w:type="dxa"/>
            <w:vAlign w:val="center"/>
          </w:tcPr>
          <w:p>
            <w:pPr>
              <w:spacing w:line="240" w:lineRule="auto"/>
              <w:jc w:val="left"/>
              <w:rPr>
                <w:rFonts w:hint="default" w:ascii="仿宋_GB2312" w:eastAsia="仿宋_GB2312" w:hAnsiTheme="minorEastAsia" w:cstheme="minorEastAsia"/>
                <w:szCs w:val="21"/>
                <w:lang w:val="en-US" w:eastAsia="zh-CN"/>
              </w:rPr>
            </w:pPr>
            <w:r>
              <w:rPr>
                <w:rFonts w:hint="eastAsia" w:ascii="仿宋_GB2312" w:eastAsia="仿宋_GB2312" w:hAnsiTheme="minorEastAsia" w:cstheme="minorEastAsia"/>
                <w:szCs w:val="21"/>
                <w:lang w:val="en-US" w:eastAsia="zh-CN"/>
              </w:rPr>
              <w:t>专业实训3：专业方向综合实践</w:t>
            </w:r>
          </w:p>
        </w:tc>
        <w:tc>
          <w:tcPr>
            <w:tcW w:w="2304" w:type="dxa"/>
            <w:vAlign w:val="center"/>
          </w:tcPr>
          <w:p>
            <w:pPr>
              <w:spacing w:line="240" w:lineRule="auto"/>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素质目标：培养学生分析问题解决问题能力；</w:t>
            </w:r>
          </w:p>
          <w:p>
            <w:pPr>
              <w:spacing w:line="240" w:lineRule="auto"/>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知识目标：描述JDBC连接数据库的过程</w:t>
            </w:r>
          </w:p>
          <w:p>
            <w:pPr>
              <w:spacing w:line="240" w:lineRule="auto"/>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能力目标：能够正确编码实现JDBC连接数据库功能</w:t>
            </w:r>
          </w:p>
        </w:tc>
        <w:tc>
          <w:tcPr>
            <w:tcW w:w="2367" w:type="dxa"/>
            <w:vAlign w:val="center"/>
          </w:tcPr>
          <w:p>
            <w:pPr>
              <w:spacing w:line="240" w:lineRule="auto"/>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JDBC项目训练</w:t>
            </w:r>
          </w:p>
        </w:tc>
        <w:tc>
          <w:tcPr>
            <w:tcW w:w="2715" w:type="dxa"/>
            <w:vAlign w:val="center"/>
          </w:tcPr>
          <w:p>
            <w:pPr>
              <w:spacing w:line="240" w:lineRule="auto"/>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通过学习，教师指导学生安装软件、解决问题、规范编写代码、测试调试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87" w:type="dxa"/>
            <w:vAlign w:val="center"/>
          </w:tcPr>
          <w:p>
            <w:pPr>
              <w:spacing w:line="579" w:lineRule="exact"/>
              <w:ind w:left="-619" w:leftChars="-295" w:firstLine="619" w:firstLineChars="295"/>
              <w:jc w:val="center"/>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4</w:t>
            </w:r>
          </w:p>
        </w:tc>
        <w:tc>
          <w:tcPr>
            <w:tcW w:w="1479" w:type="dxa"/>
            <w:vAlign w:val="center"/>
          </w:tcPr>
          <w:p>
            <w:pPr>
              <w:spacing w:line="240" w:lineRule="auto"/>
              <w:jc w:val="left"/>
              <w:rPr>
                <w:rFonts w:hint="default" w:ascii="仿宋_GB2312" w:eastAsia="仿宋_GB2312" w:hAnsiTheme="minorEastAsia" w:cstheme="minorEastAsia"/>
                <w:szCs w:val="21"/>
                <w:lang w:val="en-US" w:eastAsia="zh-CN"/>
              </w:rPr>
            </w:pPr>
            <w:r>
              <w:rPr>
                <w:rFonts w:hint="eastAsia" w:ascii="仿宋_GB2312" w:eastAsia="仿宋_GB2312" w:hAnsiTheme="minorEastAsia" w:cstheme="minorEastAsia"/>
                <w:szCs w:val="21"/>
                <w:lang w:val="en-US" w:eastAsia="zh-CN"/>
              </w:rPr>
              <w:t>专周实训4：项目综合</w:t>
            </w:r>
          </w:p>
        </w:tc>
        <w:tc>
          <w:tcPr>
            <w:tcW w:w="2304" w:type="dxa"/>
            <w:vAlign w:val="center"/>
          </w:tcPr>
          <w:p>
            <w:pPr>
              <w:spacing w:line="240" w:lineRule="auto"/>
              <w:jc w:val="left"/>
              <w:rPr>
                <w:rFonts w:hint="eastAsia"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素质目标：培养探究创新意识、自学能力；</w:t>
            </w:r>
          </w:p>
          <w:p>
            <w:pPr>
              <w:spacing w:line="240" w:lineRule="auto"/>
              <w:jc w:val="left"/>
              <w:rPr>
                <w:rFonts w:hint="default" w:ascii="仿宋_GB2312" w:eastAsia="仿宋_GB2312" w:hAnsiTheme="minorEastAsia" w:cstheme="minorEastAsia"/>
                <w:b w:val="0"/>
                <w:bCs/>
                <w:szCs w:val="21"/>
                <w:lang w:val="en-US" w:eastAsia="zh-CN"/>
              </w:rPr>
            </w:pPr>
            <w:r>
              <w:rPr>
                <w:rFonts w:hint="eastAsia" w:ascii="仿宋_GB2312" w:eastAsia="仿宋_GB2312" w:hAnsiTheme="minorEastAsia" w:cstheme="minorEastAsia"/>
                <w:b w:val="0"/>
                <w:bCs/>
                <w:szCs w:val="21"/>
                <w:lang w:val="en-US" w:eastAsia="zh-CN"/>
              </w:rPr>
              <w:t>知识目标：掌握框架应用相关知识</w:t>
            </w:r>
          </w:p>
          <w:p>
            <w:pPr>
              <w:spacing w:line="240" w:lineRule="auto"/>
              <w:jc w:val="left"/>
              <w:rPr>
                <w:rFonts w:hint="default" w:ascii="仿宋_GB2312" w:eastAsia="仿宋_GB2312" w:hAnsiTheme="minorEastAsia" w:cstheme="minorEastAsia"/>
                <w:b w:val="0"/>
                <w:bCs/>
                <w:szCs w:val="21"/>
                <w:lang w:val="en-US"/>
              </w:rPr>
            </w:pPr>
            <w:r>
              <w:rPr>
                <w:rFonts w:hint="eastAsia" w:ascii="仿宋_GB2312" w:eastAsia="仿宋_GB2312" w:hAnsiTheme="minorEastAsia" w:cstheme="minorEastAsia"/>
                <w:b w:val="0"/>
                <w:bCs/>
                <w:szCs w:val="21"/>
                <w:lang w:val="en-US" w:eastAsia="zh-CN"/>
              </w:rPr>
              <w:t>能力目标：能够应用框架编写项目。</w:t>
            </w:r>
          </w:p>
        </w:tc>
        <w:tc>
          <w:tcPr>
            <w:tcW w:w="2367" w:type="dxa"/>
            <w:vAlign w:val="center"/>
          </w:tcPr>
          <w:p>
            <w:pPr>
              <w:spacing w:line="240" w:lineRule="auto"/>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lang w:val="en-US" w:eastAsia="zh-CN"/>
              </w:rPr>
              <w:t>框架式项目制作</w:t>
            </w:r>
          </w:p>
        </w:tc>
        <w:tc>
          <w:tcPr>
            <w:tcW w:w="2715" w:type="dxa"/>
            <w:vAlign w:val="center"/>
          </w:tcPr>
          <w:p>
            <w:pPr>
              <w:spacing w:line="240" w:lineRule="auto"/>
              <w:jc w:val="left"/>
              <w:rPr>
                <w:rFonts w:hint="eastAsia" w:ascii="仿宋_GB2312" w:eastAsia="仿宋_GB2312" w:hAnsiTheme="minorEastAsia" w:cstheme="minorEastAsia"/>
                <w:b w:val="0"/>
                <w:bCs/>
                <w:szCs w:val="21"/>
              </w:rPr>
            </w:pPr>
            <w:r>
              <w:rPr>
                <w:rFonts w:hint="eastAsia" w:ascii="仿宋_GB2312" w:eastAsia="仿宋_GB2312" w:hAnsiTheme="minorEastAsia" w:cstheme="minorEastAsia"/>
                <w:b w:val="0"/>
                <w:bCs/>
                <w:szCs w:val="21"/>
                <w:lang w:val="en-US" w:eastAsia="zh-CN"/>
              </w:rPr>
              <w:t>通过学习，教师指导学生安装软件、环境配置、解决问题、规范编写代码、测试调试</w:t>
            </w:r>
          </w:p>
        </w:tc>
      </w:tr>
    </w:tbl>
    <w:p>
      <w:pPr>
        <w:snapToGrid w:val="0"/>
        <w:spacing w:line="360" w:lineRule="auto"/>
        <w:rPr>
          <w:rFonts w:hint="eastAsia" w:ascii="宋体" w:hAnsi="宋体" w:cs="宋体"/>
          <w:bCs/>
          <w:sz w:val="24"/>
          <w:lang w:val="en-US" w:eastAsia="zh-CN"/>
        </w:rPr>
      </w:pPr>
    </w:p>
    <w:p>
      <w:pPr>
        <w:snapToGrid w:val="0"/>
        <w:spacing w:line="360" w:lineRule="auto"/>
        <w:rPr>
          <w:rFonts w:hint="eastAsia" w:ascii="宋体" w:hAnsi="宋体" w:cs="宋体"/>
          <w:bCs/>
          <w:sz w:val="24"/>
          <w:lang w:val="en-US" w:eastAsia="zh-CN"/>
        </w:rPr>
      </w:pPr>
    </w:p>
    <w:p>
      <w:pPr>
        <w:snapToGrid w:val="0"/>
        <w:spacing w:line="360" w:lineRule="auto"/>
        <w:rPr>
          <w:rFonts w:hint="eastAsia" w:ascii="宋体" w:hAnsi="宋体" w:cs="宋体"/>
          <w:bCs/>
          <w:sz w:val="24"/>
          <w:lang w:val="en-US" w:eastAsia="zh-CN"/>
        </w:rPr>
      </w:pPr>
    </w:p>
    <w:p>
      <w:pPr>
        <w:snapToGrid w:val="0"/>
        <w:spacing w:line="360" w:lineRule="auto"/>
        <w:rPr>
          <w:rFonts w:hint="eastAsia" w:ascii="宋体" w:hAnsi="宋体" w:cs="宋体"/>
          <w:bCs/>
          <w:sz w:val="24"/>
          <w:lang w:val="en-US" w:eastAsia="zh-CN"/>
        </w:rPr>
      </w:pPr>
    </w:p>
    <w:p>
      <w:pPr>
        <w:snapToGrid w:val="0"/>
        <w:spacing w:line="360" w:lineRule="auto"/>
        <w:rPr>
          <w:rFonts w:hint="eastAsia" w:ascii="宋体" w:hAnsi="宋体" w:cs="宋体"/>
          <w:bCs/>
          <w:sz w:val="24"/>
          <w:lang w:val="en-US" w:eastAsia="zh-CN"/>
        </w:rPr>
      </w:pPr>
    </w:p>
    <w:p>
      <w:pPr>
        <w:snapToGrid w:val="0"/>
        <w:spacing w:line="360" w:lineRule="auto"/>
        <w:rPr>
          <w:rFonts w:hint="eastAsia" w:ascii="宋体" w:hAnsi="宋体" w:cs="宋体"/>
          <w:bCs/>
          <w:sz w:val="24"/>
          <w:lang w:val="en-US" w:eastAsia="zh-CN"/>
        </w:rPr>
      </w:pPr>
    </w:p>
    <w:p>
      <w:pPr>
        <w:snapToGrid w:val="0"/>
        <w:spacing w:line="360" w:lineRule="auto"/>
        <w:rPr>
          <w:rFonts w:hint="eastAsia" w:ascii="宋体" w:hAnsi="宋体" w:cs="宋体"/>
          <w:bCs/>
          <w:sz w:val="24"/>
          <w:lang w:val="en-US" w:eastAsia="zh-CN"/>
        </w:rPr>
      </w:pPr>
    </w:p>
    <w:p>
      <w:p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（四）课程思政要求</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分析软件技术专业学生来源、基本学情，在传授知识同时，强调价值引领的作用。专业课程教学过程以专业技能知识为载体，加强思想政治教育，充分发挥课堂主渠道功能，努力发掘课程中立德树人的闪光点，与思想政治理论课同向同性，形成协同效应。</w:t>
      </w:r>
    </w:p>
    <w:p>
      <w:p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 xml:space="preserve">1.课程教学与职业岗位相结合 </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 xml:space="preserve">通过选择企业敏捷开发相关项目，设置教学环境，教学环境与工作环境高度相似，包括需求分析、站会执行、评审迭代。专业教师引导学生对岗位认知，了解岗位工作要求与职责。 </w:t>
      </w:r>
    </w:p>
    <w:p>
      <w:p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 xml:space="preserve">2.课程教学与团队合作精神相结合 </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 xml:space="preserve">专业核心课程实训教学过程中，以实训任务为载体，以工作小组为单元，引导学生将企业本职工作经历融入学习过程，调动学习积极性，重点强调项目成员团队合作的原动力和凝聚力，树立了正确的价值观，培养团队合作精神。 </w:t>
      </w:r>
    </w:p>
    <w:p>
      <w:p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 xml:space="preserve">3.课程教学与职业素养培养相结合 </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通过实践教学环节和企业经历，结合企业生产实际行业人才素养需求，引入企业对优秀员工必备素质和基本规范的要求，引导学生遵守职业规范、法律法规，培养了学生良好的职业品德、职业纪律及职业责任心，教育学生爱岗敬业、讲究诚信，在潜移默化中提高了学生未来岗位的适应能力。</w:t>
      </w:r>
    </w:p>
    <w:p>
      <w:pPr>
        <w:snapToGrid w:val="0"/>
        <w:spacing w:line="360" w:lineRule="auto"/>
        <w:rPr>
          <w:rFonts w:ascii="宋体" w:hAnsi="宋体" w:cs="宋体"/>
          <w:bCs/>
          <w:sz w:val="24"/>
        </w:rPr>
      </w:pPr>
    </w:p>
    <w:p>
      <w:pPr>
        <w:snapToGrid w:val="0"/>
        <w:spacing w:line="360" w:lineRule="auto"/>
        <w:ind w:firstLine="562" w:firstLineChars="200"/>
        <w:jc w:val="left"/>
        <w:rPr>
          <w:rFonts w:ascii="宋体" w:hAnsi="宋体" w:cs="宋体"/>
          <w:b/>
          <w:bCs/>
          <w:sz w:val="28"/>
          <w:szCs w:val="28"/>
        </w:rPr>
      </w:pPr>
      <w:r>
        <w:rPr>
          <w:rFonts w:hint="eastAsia" w:ascii="宋体" w:hAnsi="宋体" w:cs="宋体"/>
          <w:b/>
          <w:bCs/>
          <w:sz w:val="28"/>
          <w:szCs w:val="28"/>
        </w:rPr>
        <w:t>七、教学进程总体安排</w:t>
      </w:r>
    </w:p>
    <w:p>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 xml:space="preserve">1.每学期期末，学生按照专业人才培养方案对下一学期的修学课程进行选课，原则上必修课按公共基础课程、专业基础课程、专业核心课程、实训课程、顶岗实习、毕业设计的顺序进行，选修课任选。 </w:t>
      </w:r>
    </w:p>
    <w:p>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 xml:space="preserve">2.各门课程严格按照专业人才培养方案和课程标准，采用课程考核标准与题库考核，在每年寒暑假、节假日集中面授后进行。考核不合格的课程，符合补考条件的，在下一学期初补考一次；补考不合格，需要重新选课并进行重修。 </w:t>
      </w:r>
    </w:p>
    <w:p>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 xml:space="preserve">3.学生每学期初按照学院《学分制教学管理办法》兑换学分，确定免修课程。 </w:t>
      </w:r>
    </w:p>
    <w:p>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4.毕业前一学期实施专业技能综合考核。毕业设计结合实习内容选题，在毕业学期进行。毕业实习原则上结合学生实际工作岗位进行，按学院学生实习管理规定提交实习周记、实习报告等。</w:t>
      </w:r>
    </w:p>
    <w:p>
      <w:pPr>
        <w:snapToGrid w:val="0"/>
        <w:spacing w:line="360" w:lineRule="auto"/>
        <w:ind w:firstLine="480" w:firstLineChars="200"/>
        <w:rPr>
          <w:rFonts w:hint="default" w:ascii="宋体" w:hAnsi="宋体" w:cs="宋体"/>
          <w:b/>
          <w:bCs/>
          <w:sz w:val="24"/>
          <w:lang w:val="en-US"/>
        </w:rPr>
      </w:pPr>
      <w:r>
        <w:rPr>
          <w:rFonts w:hint="eastAsia" w:ascii="宋体" w:hAnsi="宋体" w:cs="宋体"/>
          <w:sz w:val="24"/>
          <w:lang w:val="en-US" w:eastAsia="zh-CN"/>
        </w:rPr>
        <w:t>教学进程具体安排详见如下附表：</w:t>
      </w:r>
    </w:p>
    <w:p>
      <w:pPr>
        <w:snapToGrid w:val="0"/>
        <w:spacing w:line="360" w:lineRule="auto"/>
        <w:ind w:firstLine="480" w:firstLineChars="200"/>
        <w:rPr>
          <w:rFonts w:ascii="宋体" w:hAnsi="宋体" w:cs="仿宋_GB2312"/>
          <w:bCs/>
          <w:sz w:val="24"/>
        </w:rPr>
      </w:pPr>
      <w:r>
        <w:rPr>
          <w:rFonts w:hint="eastAsia" w:ascii="宋体" w:hAnsi="宋体" w:cs="宋体"/>
          <w:b w:val="0"/>
          <w:bCs w:val="0"/>
          <w:sz w:val="24"/>
        </w:rPr>
        <w:t>（</w:t>
      </w:r>
      <w:r>
        <w:rPr>
          <w:rFonts w:hint="eastAsia" w:ascii="宋体" w:hAnsi="宋体" w:cs="宋体"/>
          <w:bCs/>
          <w:sz w:val="24"/>
        </w:rPr>
        <w:t>一）课程结构比例</w:t>
      </w:r>
      <w:r>
        <w:rPr>
          <w:rFonts w:hint="eastAsia" w:ascii="宋体" w:hAnsi="宋体" w:cs="仿宋_GB2312"/>
          <w:bCs/>
          <w:sz w:val="24"/>
        </w:rPr>
        <w:t>（见附表1）</w:t>
      </w:r>
    </w:p>
    <w:p>
      <w:pPr>
        <w:snapToGrid w:val="0"/>
        <w:spacing w:line="360" w:lineRule="auto"/>
        <w:ind w:firstLine="480" w:firstLineChars="200"/>
        <w:rPr>
          <w:rFonts w:ascii="宋体" w:hAnsi="宋体" w:cs="仿宋_GB2312"/>
          <w:bCs/>
          <w:sz w:val="24"/>
        </w:rPr>
      </w:pPr>
      <w:r>
        <w:rPr>
          <w:rFonts w:hint="eastAsia" w:ascii="宋体" w:hAnsi="宋体" w:cs="仿宋_GB2312"/>
          <w:bCs/>
          <w:sz w:val="24"/>
        </w:rPr>
        <w:t>（二）素质教育教学计划表（见附表2）</w:t>
      </w:r>
    </w:p>
    <w:p>
      <w:pPr>
        <w:snapToGrid w:val="0"/>
        <w:spacing w:line="360" w:lineRule="auto"/>
        <w:ind w:firstLine="480" w:firstLineChars="200"/>
        <w:rPr>
          <w:rFonts w:ascii="宋体" w:hAnsi="宋体" w:cs="仿宋_GB2312"/>
          <w:bCs/>
          <w:sz w:val="24"/>
        </w:rPr>
      </w:pPr>
      <w:r>
        <w:rPr>
          <w:rFonts w:hint="eastAsia" w:ascii="宋体" w:hAnsi="宋体" w:cs="仿宋_GB2312"/>
          <w:bCs/>
          <w:sz w:val="24"/>
        </w:rPr>
        <w:t>（三）课程设置与教学进程计划（见附表3）</w:t>
      </w:r>
    </w:p>
    <w:p>
      <w:pPr>
        <w:snapToGrid w:val="0"/>
        <w:spacing w:line="360" w:lineRule="auto"/>
        <w:ind w:firstLine="420" w:firstLineChars="0"/>
        <w:rPr>
          <w:rFonts w:ascii="宋体" w:hAnsi="宋体" w:cs="宋体"/>
          <w:bCs/>
          <w:sz w:val="24"/>
        </w:rPr>
      </w:pPr>
      <w:r>
        <w:rPr>
          <w:rFonts w:hint="eastAsia" w:ascii="宋体" w:hAnsi="宋体" w:cs="宋体"/>
          <w:bCs/>
          <w:sz w:val="24"/>
        </w:rPr>
        <w:t>（四）各学期教学进程表（见附表4）</w:t>
      </w:r>
    </w:p>
    <w:p>
      <w:pPr>
        <w:snapToGrid w:val="0"/>
        <w:spacing w:line="360" w:lineRule="auto"/>
        <w:ind w:firstLine="420" w:firstLineChars="0"/>
        <w:rPr>
          <w:rFonts w:ascii="宋体" w:hAnsi="宋体" w:cs="宋体"/>
          <w:bCs/>
          <w:sz w:val="24"/>
        </w:rPr>
      </w:pPr>
      <w:r>
        <w:rPr>
          <w:rFonts w:hint="eastAsia" w:ascii="宋体" w:hAnsi="宋体" w:cs="宋体"/>
          <w:bCs/>
          <w:sz w:val="24"/>
        </w:rPr>
        <w:t>（五）集中实践教学周安排表（见附表5）</w:t>
      </w:r>
    </w:p>
    <w:p>
      <w:pPr>
        <w:snapToGrid w:val="0"/>
        <w:spacing w:line="360" w:lineRule="auto"/>
        <w:ind w:firstLine="551" w:firstLineChars="196"/>
        <w:rPr>
          <w:rFonts w:ascii="宋体" w:hAnsi="宋体" w:cs="宋体"/>
          <w:b/>
          <w:bCs/>
          <w:sz w:val="28"/>
          <w:szCs w:val="28"/>
        </w:rPr>
      </w:pPr>
      <w:r>
        <w:rPr>
          <w:rFonts w:hint="eastAsia" w:ascii="宋体" w:hAnsi="宋体" w:cs="宋体"/>
          <w:b/>
          <w:bCs/>
          <w:sz w:val="28"/>
          <w:szCs w:val="28"/>
        </w:rPr>
        <w:t>八、毕业条件</w:t>
      </w:r>
    </w:p>
    <w:p>
      <w:pPr>
        <w:snapToGrid w:val="0"/>
        <w:spacing w:line="360" w:lineRule="auto"/>
        <w:ind w:firstLine="480" w:firstLineChars="200"/>
        <w:rPr>
          <w:rFonts w:ascii="宋体" w:hAnsi="宋体" w:cs="宋体"/>
          <w:sz w:val="24"/>
        </w:rPr>
      </w:pPr>
      <w:r>
        <w:rPr>
          <w:rFonts w:hint="eastAsia" w:ascii="宋体" w:hAnsi="宋体" w:cs="宋体"/>
          <w:sz w:val="24"/>
        </w:rPr>
        <w:t>学生必须修满人才培养方案规定的</w:t>
      </w:r>
      <w:r>
        <w:rPr>
          <w:rFonts w:ascii="宋体" w:hAnsi="宋体" w:cs="宋体"/>
          <w:sz w:val="24"/>
        </w:rPr>
        <w:t>12</w:t>
      </w:r>
      <w:r>
        <w:rPr>
          <w:rFonts w:hint="eastAsia" w:ascii="宋体" w:hAnsi="宋体" w:cs="宋体"/>
          <w:sz w:val="24"/>
        </w:rPr>
        <w:t>4学分（含素质教育学分12分），达到本专业人才培养目标和培养规格的要求才准予毕业。</w:t>
      </w:r>
    </w:p>
    <w:p>
      <w:pPr>
        <w:snapToGrid w:val="0"/>
        <w:spacing w:line="360" w:lineRule="auto"/>
        <w:ind w:firstLine="551" w:firstLineChars="196"/>
        <w:rPr>
          <w:rFonts w:ascii="宋体" w:hAnsi="宋体" w:cs="宋体"/>
          <w:b/>
          <w:bCs/>
          <w:sz w:val="28"/>
          <w:szCs w:val="28"/>
        </w:rPr>
      </w:pPr>
      <w:r>
        <w:rPr>
          <w:rFonts w:hint="eastAsia" w:ascii="宋体" w:hAnsi="宋体" w:cs="宋体"/>
          <w:b/>
          <w:bCs/>
          <w:sz w:val="28"/>
          <w:szCs w:val="28"/>
        </w:rPr>
        <w:t>九、实施保障</w:t>
      </w:r>
    </w:p>
    <w:p>
      <w:pPr>
        <w:numPr>
          <w:ilvl w:val="0"/>
          <w:numId w:val="15"/>
        </w:numPr>
        <w:snapToGrid w:val="0"/>
        <w:spacing w:line="360" w:lineRule="auto"/>
        <w:ind w:firstLine="482" w:firstLineChars="200"/>
        <w:rPr>
          <w:rFonts w:ascii="宋体" w:hAnsi="宋体" w:cs="宋体"/>
          <w:b/>
          <w:bCs/>
          <w:sz w:val="24"/>
        </w:rPr>
      </w:pPr>
      <w:r>
        <w:rPr>
          <w:rFonts w:hint="eastAsia" w:ascii="宋体" w:hAnsi="宋体" w:cs="宋体"/>
          <w:b/>
          <w:bCs/>
          <w:sz w:val="24"/>
        </w:rPr>
        <w:t>师资</w:t>
      </w:r>
      <w:r>
        <w:rPr>
          <w:rFonts w:hint="eastAsia" w:ascii="宋体" w:hAnsi="宋体" w:cs="宋体"/>
          <w:b/>
          <w:bCs/>
          <w:sz w:val="24"/>
          <w:lang w:val="en-US" w:eastAsia="zh-CN"/>
        </w:rPr>
        <w:t>队伍</w:t>
      </w:r>
    </w:p>
    <w:p>
      <w:pPr>
        <w:snapToGrid w:val="0"/>
        <w:spacing w:line="360" w:lineRule="auto"/>
        <w:ind w:firstLine="480" w:firstLineChars="200"/>
        <w:rPr>
          <w:rFonts w:ascii="宋体" w:hAnsi="宋体" w:cs="宋体"/>
          <w:b/>
          <w:bCs/>
          <w:sz w:val="24"/>
        </w:rPr>
      </w:pPr>
      <w:r>
        <w:rPr>
          <w:rFonts w:hint="eastAsia" w:ascii="宋体" w:hAnsi="宋体" w:cs="宋体"/>
          <w:sz w:val="24"/>
          <w:lang w:val="en-US" w:eastAsia="zh-CN"/>
        </w:rPr>
        <w:t>为保证本专业人才培养目标的实现须拥有一支具有先进的职教理念、扎实的理论功底、熟练的实践技能、缜密的逻辑思维能力、丰富的表达方式的教师队伍。专业教学团队由专业带头人、骨干教师、兼职教师共同组成，专、兼职教师须满足下列任职条件。</w:t>
      </w:r>
    </w:p>
    <w:p>
      <w:pPr>
        <w:numPr>
          <w:ilvl w:val="0"/>
          <w:numId w:val="16"/>
        </w:numPr>
        <w:snapToGrid w:val="0"/>
        <w:spacing w:line="360" w:lineRule="auto"/>
        <w:ind w:left="344" w:leftChars="164" w:firstLine="241" w:firstLineChars="100"/>
        <w:rPr>
          <w:rFonts w:ascii="宋体" w:hAnsi="宋体" w:cs="宋体"/>
          <w:b/>
          <w:bCs/>
          <w:sz w:val="24"/>
        </w:rPr>
      </w:pPr>
      <w:r>
        <w:rPr>
          <w:rFonts w:hint="eastAsia" w:ascii="宋体" w:hAnsi="宋体" w:cs="宋体"/>
          <w:b/>
          <w:bCs/>
          <w:sz w:val="24"/>
          <w:lang w:val="en-US" w:eastAsia="zh-CN"/>
        </w:rPr>
        <w:t>队伍结构</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软件技术专业现有教师10名，其中副教授3名，高级技术职务的教师占专业课教师的34%；具有硕士学位的教师7人，占专业课教师的70%；“双师”素质教师比例达100%。</w:t>
      </w:r>
    </w:p>
    <w:p>
      <w:pPr>
        <w:numPr>
          <w:ilvl w:val="0"/>
          <w:numId w:val="16"/>
        </w:numPr>
        <w:snapToGrid w:val="0"/>
        <w:spacing w:line="360" w:lineRule="auto"/>
        <w:ind w:left="344" w:leftChars="164" w:firstLine="241" w:firstLineChars="100"/>
        <w:rPr>
          <w:rFonts w:ascii="宋体" w:hAnsi="宋体" w:cs="宋体"/>
          <w:b/>
          <w:bCs/>
          <w:sz w:val="24"/>
        </w:rPr>
      </w:pPr>
      <w:r>
        <w:rPr>
          <w:rFonts w:hint="eastAsia" w:ascii="宋体" w:hAnsi="宋体" w:cs="宋体"/>
          <w:b/>
          <w:bCs/>
          <w:sz w:val="24"/>
          <w:lang w:val="en-US" w:eastAsia="zh-CN"/>
        </w:rPr>
        <w:t>专任教师</w:t>
      </w:r>
    </w:p>
    <w:p>
      <w:pPr>
        <w:numPr>
          <w:ilvl w:val="0"/>
          <w:numId w:val="17"/>
        </w:num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具有高校教师资格；有理想信念、有道德情操、有扎实学识、有仁爱之心； </w:t>
      </w:r>
    </w:p>
    <w:p>
      <w:pPr>
        <w:numPr>
          <w:ilvl w:val="0"/>
          <w:numId w:val="17"/>
        </w:num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具有计算机技术、软件工程及相关专业本科及以上学历；</w:t>
      </w:r>
    </w:p>
    <w:p>
      <w:pPr>
        <w:numPr>
          <w:ilvl w:val="0"/>
          <w:numId w:val="17"/>
        </w:num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具有扎实的本专业相关理论功底和实践能力； </w:t>
      </w:r>
    </w:p>
    <w:p>
      <w:pPr>
        <w:numPr>
          <w:ilvl w:val="0"/>
          <w:numId w:val="17"/>
        </w:num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具有较强信息化教学能力，能够开展课程教学改革和科学研究；</w:t>
      </w:r>
    </w:p>
    <w:p>
      <w:pPr>
        <w:numPr>
          <w:ilvl w:val="0"/>
          <w:numId w:val="17"/>
        </w:num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每 5 年累计不少于 6 个月的企业实践经历</w:t>
      </w:r>
    </w:p>
    <w:p>
      <w:pPr>
        <w:numPr>
          <w:ilvl w:val="0"/>
          <w:numId w:val="16"/>
        </w:numPr>
        <w:snapToGrid w:val="0"/>
        <w:spacing w:line="360" w:lineRule="auto"/>
        <w:ind w:left="344" w:leftChars="164" w:firstLine="241" w:firstLineChars="100"/>
        <w:rPr>
          <w:rFonts w:hint="eastAsia" w:ascii="宋体" w:hAnsi="宋体" w:cs="宋体"/>
          <w:b/>
          <w:bCs/>
          <w:sz w:val="24"/>
          <w:lang w:val="en-US" w:eastAsia="zh-CN"/>
        </w:rPr>
      </w:pPr>
      <w:r>
        <w:rPr>
          <w:rFonts w:hint="eastAsia" w:ascii="宋体" w:hAnsi="宋体" w:cs="宋体"/>
          <w:b/>
          <w:bCs/>
          <w:sz w:val="24"/>
          <w:lang w:val="en-US" w:eastAsia="zh-CN"/>
        </w:rPr>
        <w:t>专业带头人</w:t>
      </w:r>
    </w:p>
    <w:p>
      <w:pPr>
        <w:numPr>
          <w:ilvl w:val="0"/>
          <w:numId w:val="18"/>
        </w:num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原则上应具有副高及以上职称，能够较好地把握国内外飞机维修新工艺、新技术、新材料的发展动态；</w:t>
      </w:r>
    </w:p>
    <w:p>
      <w:pPr>
        <w:numPr>
          <w:ilvl w:val="0"/>
          <w:numId w:val="18"/>
        </w:num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能广泛联系行业企业，了解行业企业对本专业人才的需求实际，组织开展教科研工作的能力强，在本区域或本领域有一定的专业影响力。</w:t>
      </w:r>
    </w:p>
    <w:p>
      <w:pPr>
        <w:numPr>
          <w:ilvl w:val="0"/>
          <w:numId w:val="16"/>
        </w:numPr>
        <w:snapToGrid w:val="0"/>
        <w:spacing w:line="360" w:lineRule="auto"/>
        <w:ind w:left="344" w:leftChars="164" w:firstLine="241" w:firstLineChars="100"/>
        <w:rPr>
          <w:rFonts w:hint="eastAsia" w:ascii="宋体" w:hAnsi="宋体" w:cs="宋体"/>
          <w:sz w:val="24"/>
          <w:lang w:val="en-US" w:eastAsia="zh-CN"/>
        </w:rPr>
      </w:pPr>
      <w:r>
        <w:rPr>
          <w:rFonts w:hint="eastAsia" w:ascii="宋体" w:hAnsi="宋体" w:cs="宋体"/>
          <w:b/>
          <w:bCs/>
          <w:sz w:val="24"/>
        </w:rPr>
        <w:t>兼职教师</w:t>
      </w:r>
    </w:p>
    <w:p>
      <w:pPr>
        <w:numPr>
          <w:ilvl w:val="0"/>
          <w:numId w:val="19"/>
        </w:num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5 年以上相关岗位工作经历，有丰富的实际工作经验； </w:t>
      </w:r>
    </w:p>
    <w:p>
      <w:pPr>
        <w:numPr>
          <w:ilvl w:val="0"/>
          <w:numId w:val="19"/>
        </w:num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具有中级以上专业技术职务或在职业技能竞赛中获得奖励，能承担专业课程教学、实习实训指导和学生职业发展规划指导等教学任务； </w:t>
      </w:r>
    </w:p>
    <w:p>
      <w:pPr>
        <w:numPr>
          <w:ilvl w:val="0"/>
          <w:numId w:val="19"/>
        </w:num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主要从软件服务企业聘任，具备良好的思想政治素质、职业道德和软件工匠精神； </w:t>
      </w:r>
    </w:p>
    <w:p>
      <w:pPr>
        <w:numPr>
          <w:ilvl w:val="0"/>
          <w:numId w:val="19"/>
        </w:num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具有扎实的代码编写能力、测试能力等专业知识和丰富的实际工作经验的高级软件工程师； </w:t>
      </w:r>
    </w:p>
    <w:p>
      <w:pPr>
        <w:numPr>
          <w:ilvl w:val="0"/>
          <w:numId w:val="19"/>
        </w:num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符合“专业教师到企业顶岗培训、企业专家来学校兼职任教”的校企协同培养机制。</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软件技术专业聘请了7名具有一定理论基础、丰富实践经验和良好职业道德的行业能手作为校内实训指导的兼职教师。校内实训教师主要担任各专业课程的实训教学工作，每年任课时数不少于256课时。校外实训基地指导教师按照合作协议由合作单位挑选专业人员担任。学校对兼职教师实行动态管理，制定兼职教师管理机制，对兼职教师的聘期、任课情况、学生考评结果等情况建立专门档案进行记录和管理。</w:t>
      </w:r>
    </w:p>
    <w:p>
      <w:pPr>
        <w:pStyle w:val="19"/>
        <w:snapToGrid w:val="0"/>
        <w:spacing w:line="360" w:lineRule="auto"/>
        <w:ind w:firstLine="482"/>
        <w:rPr>
          <w:rFonts w:ascii="宋体" w:hAnsi="宋体" w:cs="宋体"/>
          <w:b/>
          <w:bCs/>
          <w:sz w:val="24"/>
        </w:rPr>
      </w:pPr>
      <w:r>
        <w:rPr>
          <w:rFonts w:hint="eastAsia" w:ascii="宋体" w:hAnsi="宋体" w:cs="宋体"/>
          <w:b/>
          <w:bCs/>
          <w:sz w:val="24"/>
        </w:rPr>
        <w:t>（二）教学条件配置</w:t>
      </w:r>
    </w:p>
    <w:p>
      <w:pPr>
        <w:snapToGrid w:val="0"/>
        <w:spacing w:line="360" w:lineRule="auto"/>
        <w:ind w:firstLine="480" w:firstLineChars="200"/>
        <w:rPr>
          <w:rFonts w:ascii="宋体" w:hAnsi="宋体" w:cs="宋体"/>
          <w:sz w:val="24"/>
        </w:rPr>
      </w:pPr>
      <w:r>
        <w:rPr>
          <w:rFonts w:hint="eastAsia" w:ascii="宋体" w:hAnsi="宋体" w:cs="宋体"/>
          <w:sz w:val="24"/>
        </w:rPr>
        <w:t>1.专业教室基本条件</w:t>
      </w:r>
    </w:p>
    <w:p>
      <w:pPr>
        <w:snapToGrid w:val="0"/>
        <w:spacing w:line="360" w:lineRule="auto"/>
        <w:ind w:firstLine="480" w:firstLineChars="200"/>
        <w:rPr>
          <w:rFonts w:ascii="宋体" w:hAnsi="宋体" w:cs="宋体"/>
          <w:sz w:val="24"/>
        </w:rPr>
      </w:pPr>
      <w:r>
        <w:rPr>
          <w:rFonts w:hint="eastAsia" w:ascii="宋体" w:hAnsi="宋体" w:cs="宋体"/>
          <w:sz w:val="24"/>
        </w:rPr>
        <w:t>一般配备黑（白）板、多媒体计算机、投影设备、音响设备，互联网接入或 WiFi 环境，并具有网络安全防护措施。安装应急照明装置并保持良好状态，符合紧急疏散要求、标志明显、保持逃生通道畅通无阻。</w:t>
      </w:r>
    </w:p>
    <w:p>
      <w:pPr>
        <w:snapToGrid w:val="0"/>
        <w:spacing w:line="360" w:lineRule="auto"/>
        <w:ind w:firstLine="480" w:firstLineChars="200"/>
        <w:rPr>
          <w:rFonts w:ascii="宋体" w:hAnsi="宋体" w:cs="宋体"/>
          <w:sz w:val="24"/>
        </w:rPr>
      </w:pPr>
      <w:r>
        <w:rPr>
          <w:rFonts w:hint="eastAsia" w:ascii="宋体" w:hAnsi="宋体" w:cs="宋体"/>
          <w:sz w:val="24"/>
        </w:rPr>
        <w:t>2.校内实训室基本要求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 Web 前端开发技能实训室</w:t>
      </w:r>
    </w:p>
    <w:p>
      <w:pPr>
        <w:snapToGrid w:val="0"/>
        <w:spacing w:line="360" w:lineRule="auto"/>
        <w:ind w:firstLine="480" w:firstLineChars="200"/>
        <w:rPr>
          <w:rFonts w:ascii="宋体" w:hAnsi="宋体" w:cs="宋体"/>
          <w:sz w:val="24"/>
        </w:rPr>
      </w:pPr>
      <w:r>
        <w:rPr>
          <w:rFonts w:hint="eastAsia" w:ascii="宋体" w:hAnsi="宋体" w:cs="宋体"/>
          <w:sz w:val="24"/>
        </w:rPr>
        <w:t>配备服务器（安装 Adobe Photoshop、 Visual Studio Code 开发环境）、 投影设备、白板、计算机，可运行 Chrome 浏览器的测试终端，WiFi 环境。 支持 HTML5与JavaScript 设计、UI设计、Bootstrap应用开发、NodeJS 应用开发、 Vue应用程序开发、Web 前端综合实战等课程的教学与实训。</w:t>
      </w:r>
    </w:p>
    <w:p>
      <w:pPr>
        <w:snapToGrid w:val="0"/>
        <w:spacing w:line="360" w:lineRule="auto"/>
        <w:ind w:firstLine="480" w:firstLineChars="200"/>
        <w:rPr>
          <w:rFonts w:ascii="宋体" w:hAnsi="宋体" w:cs="宋体"/>
          <w:sz w:val="24"/>
        </w:rPr>
      </w:pPr>
      <w:r>
        <w:rPr>
          <w:rFonts w:hint="eastAsia" w:ascii="宋体" w:hAnsi="宋体" w:cs="宋体"/>
          <w:sz w:val="24"/>
        </w:rPr>
        <w:t>（2） Java 开发技能实训室</w:t>
      </w:r>
    </w:p>
    <w:p>
      <w:pPr>
        <w:snapToGrid w:val="0"/>
        <w:spacing w:line="360" w:lineRule="auto"/>
        <w:ind w:firstLine="480" w:firstLineChars="200"/>
        <w:rPr>
          <w:rFonts w:ascii="宋体" w:hAnsi="宋体" w:cs="宋体"/>
          <w:sz w:val="24"/>
        </w:rPr>
      </w:pPr>
      <w:r>
        <w:rPr>
          <w:rFonts w:hint="eastAsia" w:ascii="宋体" w:hAnsi="宋体" w:cs="宋体"/>
          <w:sz w:val="24"/>
        </w:rPr>
        <w:t>配备服务器（安装 IDEA、 MySQL Server 相关软件及开发工具）、投影设备、白板、计算机等。支持Java程序设计、MySQL 数据库、Java Web应用开发、 JavaEE企业级应用开发、Java开发综合实战等课程的教学与实训。</w:t>
      </w:r>
    </w:p>
    <w:p>
      <w:pPr>
        <w:snapToGrid w:val="0"/>
        <w:spacing w:line="360" w:lineRule="auto"/>
        <w:ind w:firstLine="420"/>
        <w:rPr>
          <w:rFonts w:ascii="宋体" w:hAnsi="宋体" w:cs="宋体"/>
          <w:sz w:val="24"/>
        </w:rPr>
      </w:pPr>
      <w:r>
        <w:rPr>
          <w:rFonts w:hint="eastAsia" w:ascii="宋体" w:hAnsi="宋体" w:cs="宋体"/>
          <w:sz w:val="24"/>
        </w:rPr>
        <w:t>3.校外实训基地基本要求</w:t>
      </w:r>
    </w:p>
    <w:p>
      <w:pPr>
        <w:snapToGrid w:val="0"/>
        <w:spacing w:line="360" w:lineRule="auto"/>
        <w:ind w:firstLine="480" w:firstLineChars="200"/>
        <w:rPr>
          <w:rFonts w:ascii="宋体" w:hAnsi="宋体" w:cs="宋体"/>
          <w:sz w:val="24"/>
        </w:rPr>
      </w:pPr>
      <w:r>
        <w:rPr>
          <w:rFonts w:hint="eastAsia" w:ascii="宋体" w:hAnsi="宋体" w:cs="宋体"/>
          <w:sz w:val="24"/>
        </w:rPr>
        <w:t>具有稳定的校外实训基地。 能够提供开展软件开发技术专业相关实训活动， 实训设施齐备，实训岗位、实训指导教师确定，实训管理及实施的规章制度齐全。</w:t>
      </w:r>
    </w:p>
    <w:p>
      <w:pPr>
        <w:snapToGrid w:val="0"/>
        <w:spacing w:line="360" w:lineRule="auto"/>
        <w:ind w:firstLine="480" w:firstLineChars="200"/>
        <w:rPr>
          <w:rFonts w:ascii="宋体" w:hAnsi="宋体" w:cs="宋体"/>
          <w:sz w:val="24"/>
        </w:rPr>
      </w:pPr>
      <w:r>
        <w:rPr>
          <w:rFonts w:hint="eastAsia" w:ascii="宋体" w:hAnsi="宋体" w:cs="宋体"/>
          <w:sz w:val="24"/>
        </w:rPr>
        <w:t>4.学生实习基地基本要求</w:t>
      </w:r>
    </w:p>
    <w:p>
      <w:pPr>
        <w:snapToGrid w:val="0"/>
        <w:spacing w:line="360" w:lineRule="auto"/>
        <w:ind w:firstLine="480" w:firstLineChars="200"/>
        <w:rPr>
          <w:rFonts w:ascii="宋体" w:hAnsi="宋体" w:cs="宋体"/>
          <w:sz w:val="24"/>
        </w:rPr>
      </w:pPr>
      <w:r>
        <w:rPr>
          <w:rFonts w:hint="eastAsia" w:ascii="宋体" w:hAnsi="宋体" w:cs="宋体"/>
          <w:sz w:val="24"/>
        </w:rPr>
        <w:t>具有稳定的校外实习基地。能提供软件开发、软件测试、软件编码、 软件技术支持、Web 前端开发等相关实习岗位，能涵盖当前软件产业发展的主流技术， 可接纳一定规模的学生安排顶岗实习；能够配备相应数量的指导教师对学生实习 进行指导和管理；有保证实习生日常工作、学习、生活的规章制度，有安全、保险保障。</w:t>
      </w:r>
    </w:p>
    <w:p>
      <w:pPr>
        <w:snapToGrid w:val="0"/>
        <w:spacing w:line="360" w:lineRule="auto"/>
        <w:ind w:firstLine="480" w:firstLineChars="200"/>
        <w:rPr>
          <w:rFonts w:ascii="宋体" w:hAnsi="宋体" w:cs="宋体"/>
          <w:sz w:val="24"/>
        </w:rPr>
      </w:pPr>
      <w:r>
        <w:rPr>
          <w:rFonts w:hint="eastAsia" w:ascii="宋体" w:hAnsi="宋体" w:cs="宋体"/>
          <w:sz w:val="24"/>
        </w:rPr>
        <w:t>5.支持信息化教学方面的基本要求</w:t>
      </w:r>
    </w:p>
    <w:p>
      <w:pPr>
        <w:snapToGrid w:val="0"/>
        <w:spacing w:line="360" w:lineRule="auto"/>
        <w:ind w:firstLine="480" w:firstLineChars="200"/>
        <w:rPr>
          <w:rFonts w:ascii="宋体" w:hAnsi="宋体" w:cs="宋体"/>
          <w:sz w:val="24"/>
        </w:rPr>
      </w:pPr>
      <w:r>
        <w:rPr>
          <w:rFonts w:hint="eastAsia" w:ascii="宋体" w:hAnsi="宋体" w:cs="宋体"/>
          <w:sz w:val="24"/>
        </w:rPr>
        <w:t>具有利用数字化教学资源库、文献资料、常见问题解答等的信息化条件。 引 导鼓励教师开发并利用信息化教学资源、教学平台，创新教学方法、提升教学效果。</w:t>
      </w:r>
    </w:p>
    <w:p>
      <w:pPr>
        <w:snapToGrid w:val="0"/>
        <w:spacing w:line="360" w:lineRule="auto"/>
        <w:ind w:firstLine="482" w:firstLineChars="200"/>
        <w:rPr>
          <w:rFonts w:ascii="宋体" w:hAnsi="宋体" w:cs="宋体"/>
          <w:b/>
          <w:bCs/>
          <w:sz w:val="24"/>
        </w:rPr>
      </w:pPr>
      <w:r>
        <w:rPr>
          <w:rFonts w:hint="eastAsia" w:ascii="宋体" w:hAnsi="宋体" w:cs="宋体"/>
          <w:b/>
          <w:bCs/>
          <w:sz w:val="24"/>
        </w:rPr>
        <w:t>（三）教学资源建设计划</w:t>
      </w:r>
    </w:p>
    <w:p>
      <w:pPr>
        <w:snapToGrid w:val="0"/>
        <w:spacing w:line="360" w:lineRule="auto"/>
        <w:ind w:firstLine="480" w:firstLineChars="200"/>
        <w:rPr>
          <w:rFonts w:ascii="宋体" w:hAnsi="宋体" w:cs="宋体"/>
          <w:sz w:val="24"/>
        </w:rPr>
      </w:pPr>
      <w:r>
        <w:rPr>
          <w:rFonts w:hint="eastAsia" w:ascii="宋体" w:hAnsi="宋体" w:cs="宋体"/>
          <w:sz w:val="24"/>
        </w:rPr>
        <w:t>1.教材选用基本要求</w:t>
      </w:r>
    </w:p>
    <w:p>
      <w:pPr>
        <w:snapToGrid w:val="0"/>
        <w:spacing w:line="360" w:lineRule="auto"/>
        <w:ind w:firstLine="480" w:firstLineChars="200"/>
        <w:rPr>
          <w:rFonts w:ascii="宋体" w:hAnsi="宋体" w:cs="宋体"/>
          <w:sz w:val="24"/>
        </w:rPr>
      </w:pPr>
      <w:r>
        <w:rPr>
          <w:rFonts w:hint="eastAsia" w:ascii="宋体" w:hAnsi="宋体" w:cs="宋体"/>
          <w:sz w:val="24"/>
        </w:rPr>
        <w:t>按照国家规定选用优质教材，禁止不合格的教材进入课堂。学校应建立由专业教师、行业专家和教研人员等参与的教材选用机构，完善教材选用制度，经过规范程序择优选用教材。</w:t>
      </w:r>
    </w:p>
    <w:p>
      <w:pPr>
        <w:snapToGrid w:val="0"/>
        <w:spacing w:line="360" w:lineRule="auto"/>
        <w:ind w:firstLine="480" w:firstLineChars="200"/>
        <w:rPr>
          <w:rFonts w:ascii="宋体" w:hAnsi="宋体" w:cs="宋体"/>
          <w:sz w:val="24"/>
        </w:rPr>
      </w:pPr>
      <w:r>
        <w:rPr>
          <w:rFonts w:hint="eastAsia" w:ascii="宋体" w:hAnsi="宋体" w:cs="宋体"/>
          <w:sz w:val="24"/>
        </w:rPr>
        <w:t>2.图书文献配备基本要求</w:t>
      </w:r>
    </w:p>
    <w:p>
      <w:pPr>
        <w:snapToGrid w:val="0"/>
        <w:spacing w:line="360" w:lineRule="auto"/>
        <w:ind w:firstLine="480" w:firstLineChars="200"/>
        <w:rPr>
          <w:rFonts w:ascii="宋体" w:hAnsi="宋体" w:cs="宋体"/>
          <w:sz w:val="24"/>
          <w:highlight w:val="none"/>
        </w:rPr>
      </w:pPr>
      <w:r>
        <w:rPr>
          <w:rFonts w:hint="eastAsia" w:ascii="宋体" w:hAnsi="宋体" w:cs="宋体"/>
          <w:sz w:val="24"/>
        </w:rPr>
        <w:t>图书文献配备能满足人才培养、专业建设、教科研等</w:t>
      </w:r>
      <w:r>
        <w:rPr>
          <w:rFonts w:hint="eastAsia" w:ascii="宋体" w:hAnsi="宋体" w:cs="宋体"/>
          <w:sz w:val="24"/>
          <w:highlight w:val="none"/>
        </w:rPr>
        <w:t>工作的需要，方便师生查询、借阅。专业类图书文献主要包括：行业政策法规资料，有关软件开发的技术、标准、方法、操作规范以及实务案例类图书等。</w:t>
      </w:r>
    </w:p>
    <w:p>
      <w:pPr>
        <w:snapToGrid w:val="0"/>
        <w:spacing w:line="360" w:lineRule="auto"/>
        <w:ind w:firstLine="480" w:firstLineChars="200"/>
        <w:rPr>
          <w:rFonts w:ascii="宋体" w:hAnsi="宋体" w:cs="宋体"/>
          <w:sz w:val="24"/>
        </w:rPr>
      </w:pPr>
      <w:r>
        <w:rPr>
          <w:rFonts w:hint="eastAsia" w:ascii="宋体" w:hAnsi="宋体" w:cs="宋体"/>
          <w:sz w:val="24"/>
        </w:rPr>
        <w:t>3.数字教学资源配置基本要求</w:t>
      </w:r>
    </w:p>
    <w:p>
      <w:pPr>
        <w:snapToGrid w:val="0"/>
        <w:spacing w:line="360" w:lineRule="auto"/>
        <w:ind w:firstLine="480" w:firstLineChars="200"/>
        <w:rPr>
          <w:rFonts w:hint="eastAsia" w:ascii="宋体" w:hAnsi="宋体" w:cs="宋体"/>
          <w:sz w:val="24"/>
        </w:rPr>
      </w:pPr>
      <w:r>
        <w:rPr>
          <w:rFonts w:hint="eastAsia" w:ascii="宋体" w:hAnsi="宋体" w:cs="宋体"/>
          <w:sz w:val="24"/>
        </w:rPr>
        <w:t>建设、配备与本专业有关的音视频素材、教学课件、数字化教学案例库、 虚拟仿真软件、数字教材等专业教学资源库，种类丰富、形式多样、使用便捷、动态更新、满足教学。</w:t>
      </w:r>
    </w:p>
    <w:p>
      <w:pPr>
        <w:snapToGrid w:val="0"/>
        <w:spacing w:line="360" w:lineRule="auto"/>
        <w:ind w:firstLine="480" w:firstLineChars="200"/>
        <w:rPr>
          <w:rFonts w:hint="eastAsia" w:ascii="宋体" w:hAnsi="宋体" w:cs="宋体"/>
          <w:sz w:val="24"/>
        </w:rPr>
      </w:pPr>
    </w:p>
    <w:p>
      <w:pPr>
        <w:snapToGrid w:val="0"/>
        <w:spacing w:line="360" w:lineRule="auto"/>
        <w:ind w:firstLine="482" w:firstLineChars="200"/>
        <w:rPr>
          <w:rFonts w:ascii="宋体" w:hAnsi="宋体" w:cs="宋体"/>
          <w:b/>
          <w:bCs/>
          <w:sz w:val="24"/>
        </w:rPr>
      </w:pPr>
      <w:r>
        <w:rPr>
          <w:rFonts w:hint="eastAsia" w:ascii="宋体" w:hAnsi="宋体" w:cs="宋体"/>
          <w:b/>
          <w:bCs/>
          <w:sz w:val="24"/>
        </w:rPr>
        <w:t>（四）主要教学方法</w:t>
      </w:r>
    </w:p>
    <w:p>
      <w:pPr>
        <w:snapToGrid w:val="0"/>
        <w:spacing w:line="360" w:lineRule="auto"/>
        <w:ind w:firstLine="480" w:firstLineChars="200"/>
        <w:rPr>
          <w:rFonts w:ascii="宋体" w:hAnsi="宋体" w:cs="宋体"/>
          <w:sz w:val="24"/>
        </w:rPr>
      </w:pPr>
      <w:r>
        <w:rPr>
          <w:rFonts w:hint="eastAsia" w:ascii="宋体" w:hAnsi="宋体" w:cs="宋体"/>
          <w:sz w:val="24"/>
        </w:rPr>
        <w:t>根据企业调研、行业需求和课程特点，采用任务驱动、项目驱动、分组讨论、案例式等互动教学方法，在教学中以项目为载体,</w:t>
      </w:r>
      <w:r>
        <w:rPr>
          <w:rFonts w:hint="eastAsia" w:ascii="宋体" w:hAnsi="宋体" w:cs="宋体"/>
          <w:sz w:val="24"/>
          <w:lang w:val="en-US" w:eastAsia="zh-CN"/>
        </w:rPr>
        <w:t>采用项目-任务-工单式教学，</w:t>
      </w:r>
      <w:r>
        <w:rPr>
          <w:rFonts w:hint="eastAsia" w:ascii="宋体" w:hAnsi="宋体" w:cs="宋体"/>
          <w:sz w:val="24"/>
        </w:rPr>
        <w:t>培养学生针对项目(案例)分析问题和解决问题的实际能力。</w:t>
      </w:r>
    </w:p>
    <w:p>
      <w:pPr>
        <w:numPr>
          <w:ilvl w:val="0"/>
          <w:numId w:val="20"/>
        </w:numPr>
        <w:snapToGrid w:val="0"/>
        <w:spacing w:line="360" w:lineRule="auto"/>
        <w:ind w:firstLine="482" w:firstLineChars="200"/>
        <w:rPr>
          <w:rFonts w:ascii="宋体" w:hAnsi="宋体" w:cs="宋体"/>
          <w:b/>
          <w:bCs/>
          <w:sz w:val="24"/>
        </w:rPr>
      </w:pPr>
      <w:r>
        <w:rPr>
          <w:rFonts w:hint="eastAsia" w:ascii="宋体" w:hAnsi="宋体" w:cs="宋体"/>
          <w:b/>
          <w:bCs/>
          <w:sz w:val="24"/>
        </w:rPr>
        <w:t>教学评价方式</w:t>
      </w:r>
    </w:p>
    <w:p>
      <w:pPr>
        <w:snapToGrid w:val="0"/>
        <w:spacing w:line="360" w:lineRule="auto"/>
        <w:ind w:firstLine="480" w:firstLineChars="200"/>
        <w:rPr>
          <w:rFonts w:ascii="宋体" w:hAnsi="宋体" w:cs="宋体"/>
          <w:sz w:val="24"/>
        </w:rPr>
      </w:pPr>
      <w:r>
        <w:rPr>
          <w:rFonts w:hint="eastAsia" w:ascii="宋体" w:hAnsi="宋体" w:cs="宋体"/>
          <w:sz w:val="24"/>
        </w:rPr>
        <w:t>根据教学目标、课程内容进行教师评价和学生评价。教师评价建议从专业评价、方法能力评价、社会能力评价等多方面进行。学生评价主要从理论知识、实践操作能力、问题分析能力、团队合作与沟通能力等方面进行评价。</w:t>
      </w:r>
    </w:p>
    <w:p>
      <w:pPr>
        <w:numPr>
          <w:ilvl w:val="0"/>
          <w:numId w:val="20"/>
        </w:numPr>
        <w:snapToGrid w:val="0"/>
        <w:spacing w:line="360" w:lineRule="auto"/>
        <w:ind w:firstLine="482" w:firstLineChars="200"/>
        <w:rPr>
          <w:rFonts w:ascii="宋体" w:hAnsi="宋体" w:cs="宋体"/>
          <w:b/>
          <w:bCs/>
          <w:sz w:val="24"/>
        </w:rPr>
      </w:pPr>
      <w:r>
        <w:rPr>
          <w:rFonts w:hint="eastAsia" w:ascii="宋体" w:hAnsi="宋体" w:cs="宋体"/>
          <w:b/>
          <w:bCs/>
          <w:sz w:val="24"/>
        </w:rPr>
        <w:t>质量管理措施</w:t>
      </w:r>
    </w:p>
    <w:p>
      <w:pPr>
        <w:snapToGrid w:val="0"/>
        <w:spacing w:line="360" w:lineRule="auto"/>
        <w:ind w:firstLine="480" w:firstLineChars="200"/>
        <w:rPr>
          <w:rFonts w:ascii="宋体" w:hAnsi="宋体" w:cs="宋体"/>
          <w:sz w:val="24"/>
        </w:rPr>
      </w:pPr>
      <w:r>
        <w:rPr>
          <w:rFonts w:hint="eastAsia" w:ascii="宋体" w:hAnsi="宋体" w:cs="宋体"/>
          <w:sz w:val="24"/>
        </w:rPr>
        <w:t>成立专业建设指导委员会，在专业指导会员会的指导下，实行课程负责人制度。课程负责人组织团队成员完成课程建设的调研，课程建设的研讨、课程标准的制定，确定课程内容架构、教学方法、考核方式，完成课程教案的编写，授课资源的制作以及网站资源的建设。</w:t>
      </w:r>
    </w:p>
    <w:p>
      <w:pPr>
        <w:snapToGrid w:val="0"/>
        <w:spacing w:line="360" w:lineRule="auto"/>
        <w:ind w:firstLine="480" w:firstLineChars="200"/>
        <w:rPr>
          <w:rFonts w:hint="eastAsia" w:ascii="宋体" w:hAnsi="宋体" w:cs="宋体"/>
          <w:sz w:val="24"/>
        </w:rPr>
      </w:pPr>
      <w:r>
        <w:rPr>
          <w:rFonts w:hint="eastAsia" w:ascii="宋体" w:hAnsi="宋体" w:cs="宋体"/>
          <w:sz w:val="24"/>
        </w:rPr>
        <w:t>在专业指导委员会在指导下，形成每日巡课制度，严格把控学生的到课率，上课情况，教师的教学情况等，对巡课发现的问题通过专业负责人、专业指导委员会进行即时的调整。</w:t>
      </w: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left="584"/>
        <w:rPr>
          <w:rFonts w:ascii="宋体" w:hAnsi="宋体" w:cs="宋体"/>
          <w:b/>
          <w:bCs/>
          <w:sz w:val="28"/>
          <w:szCs w:val="28"/>
        </w:rPr>
      </w:pPr>
      <w:r>
        <w:rPr>
          <w:rFonts w:hint="eastAsia" w:ascii="宋体" w:hAnsi="宋体" w:cs="宋体"/>
          <w:b/>
          <w:bCs/>
          <w:sz w:val="28"/>
          <w:szCs w:val="28"/>
        </w:rPr>
        <w:t>十、附表</w:t>
      </w:r>
    </w:p>
    <w:tbl>
      <w:tblPr>
        <w:tblStyle w:val="8"/>
        <w:tblW w:w="8540" w:type="dxa"/>
        <w:jc w:val="center"/>
        <w:tblLayout w:type="autofit"/>
        <w:tblCellMar>
          <w:top w:w="0" w:type="dxa"/>
          <w:left w:w="108" w:type="dxa"/>
          <w:bottom w:w="0" w:type="dxa"/>
          <w:right w:w="108" w:type="dxa"/>
        </w:tblCellMar>
      </w:tblPr>
      <w:tblGrid>
        <w:gridCol w:w="1640"/>
        <w:gridCol w:w="1020"/>
        <w:gridCol w:w="2020"/>
        <w:gridCol w:w="1020"/>
        <w:gridCol w:w="1740"/>
        <w:gridCol w:w="1100"/>
      </w:tblGrid>
      <w:tr>
        <w:tblPrEx>
          <w:tblCellMar>
            <w:top w:w="0" w:type="dxa"/>
            <w:left w:w="108" w:type="dxa"/>
            <w:bottom w:w="0" w:type="dxa"/>
            <w:right w:w="108" w:type="dxa"/>
          </w:tblCellMar>
        </w:tblPrEx>
        <w:trPr>
          <w:trHeight w:val="439" w:hRule="atLeast"/>
          <w:jc w:val="center"/>
        </w:trPr>
        <w:tc>
          <w:tcPr>
            <w:tcW w:w="7440" w:type="dxa"/>
            <w:gridSpan w:val="5"/>
            <w:tcBorders>
              <w:top w:val="nil"/>
              <w:left w:val="nil"/>
              <w:bottom w:val="nil"/>
              <w:right w:val="nil"/>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附表1：课程结构比例表</w:t>
            </w:r>
          </w:p>
        </w:tc>
        <w:tc>
          <w:tcPr>
            <w:tcW w:w="11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55" w:hRule="atLeast"/>
          <w:jc w:val="center"/>
        </w:trPr>
        <w:tc>
          <w:tcPr>
            <w:tcW w:w="8540" w:type="dxa"/>
            <w:gridSpan w:val="6"/>
            <w:tcBorders>
              <w:top w:val="nil"/>
              <w:left w:val="nil"/>
              <w:bottom w:val="nil"/>
              <w:right w:val="nil"/>
            </w:tcBorders>
            <w:shd w:val="clear" w:color="auto" w:fill="auto"/>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软件技术专业课程结构比例表</w:t>
            </w:r>
          </w:p>
        </w:tc>
      </w:tr>
      <w:tr>
        <w:tblPrEx>
          <w:tblCellMar>
            <w:top w:w="0" w:type="dxa"/>
            <w:left w:w="108" w:type="dxa"/>
            <w:bottom w:w="0" w:type="dxa"/>
            <w:right w:w="108" w:type="dxa"/>
          </w:tblCellMar>
        </w:tblPrEx>
        <w:trPr>
          <w:trHeight w:val="439" w:hRule="atLeast"/>
          <w:jc w:val="center"/>
        </w:trPr>
        <w:tc>
          <w:tcPr>
            <w:tcW w:w="1640"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课堂              教学</w:t>
            </w:r>
          </w:p>
        </w:tc>
        <w:tc>
          <w:tcPr>
            <w:tcW w:w="102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课程类别</w:t>
            </w:r>
          </w:p>
        </w:tc>
        <w:tc>
          <w:tcPr>
            <w:tcW w:w="202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课程学时比例</w:t>
            </w:r>
          </w:p>
        </w:tc>
        <w:tc>
          <w:tcPr>
            <w:tcW w:w="102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学时</w:t>
            </w:r>
          </w:p>
        </w:tc>
        <w:tc>
          <w:tcPr>
            <w:tcW w:w="2840" w:type="dxa"/>
            <w:gridSpan w:val="2"/>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学时分配</w:t>
            </w:r>
          </w:p>
        </w:tc>
      </w:tr>
      <w:tr>
        <w:tblPrEx>
          <w:tblCellMar>
            <w:top w:w="0" w:type="dxa"/>
            <w:left w:w="108" w:type="dxa"/>
            <w:bottom w:w="0" w:type="dxa"/>
            <w:right w:w="108" w:type="dxa"/>
          </w:tblCellMar>
        </w:tblPrEx>
        <w:trPr>
          <w:trHeight w:val="1065" w:hRule="atLeast"/>
          <w:jc w:val="center"/>
        </w:trPr>
        <w:tc>
          <w:tcPr>
            <w:tcW w:w="1640"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2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02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2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理论教学</w:t>
            </w:r>
          </w:p>
        </w:tc>
        <w:tc>
          <w:tcPr>
            <w:tcW w:w="11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实践教学</w:t>
            </w:r>
          </w:p>
        </w:tc>
      </w:tr>
      <w:tr>
        <w:tblPrEx>
          <w:tblCellMar>
            <w:top w:w="0" w:type="dxa"/>
            <w:left w:w="108" w:type="dxa"/>
            <w:bottom w:w="0" w:type="dxa"/>
            <w:right w:w="108" w:type="dxa"/>
          </w:tblCellMar>
        </w:tblPrEx>
        <w:trPr>
          <w:trHeight w:val="559" w:hRule="atLeast"/>
          <w:jc w:val="center"/>
        </w:trPr>
        <w:tc>
          <w:tcPr>
            <w:tcW w:w="1640"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公共必修课</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284</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192</w:t>
            </w:r>
          </w:p>
        </w:tc>
        <w:tc>
          <w:tcPr>
            <w:tcW w:w="11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92</w:t>
            </w:r>
          </w:p>
        </w:tc>
      </w:tr>
      <w:tr>
        <w:tblPrEx>
          <w:tblCellMar>
            <w:top w:w="0" w:type="dxa"/>
            <w:left w:w="108" w:type="dxa"/>
            <w:bottom w:w="0" w:type="dxa"/>
            <w:right w:w="108" w:type="dxa"/>
          </w:tblCellMar>
        </w:tblPrEx>
        <w:trPr>
          <w:trHeight w:val="559" w:hRule="atLeast"/>
          <w:jc w:val="center"/>
        </w:trPr>
        <w:tc>
          <w:tcPr>
            <w:tcW w:w="1640"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公共选修课</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1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59" w:hRule="atLeast"/>
          <w:jc w:val="center"/>
        </w:trPr>
        <w:tc>
          <w:tcPr>
            <w:tcW w:w="1640"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专业必修课</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592</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160</w:t>
            </w:r>
          </w:p>
        </w:tc>
        <w:tc>
          <w:tcPr>
            <w:tcW w:w="11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432</w:t>
            </w:r>
          </w:p>
        </w:tc>
      </w:tr>
      <w:tr>
        <w:tblPrEx>
          <w:tblCellMar>
            <w:top w:w="0" w:type="dxa"/>
            <w:left w:w="108" w:type="dxa"/>
            <w:bottom w:w="0" w:type="dxa"/>
            <w:right w:w="108" w:type="dxa"/>
          </w:tblCellMar>
        </w:tblPrEx>
        <w:trPr>
          <w:trHeight w:val="559" w:hRule="atLeast"/>
          <w:jc w:val="center"/>
        </w:trPr>
        <w:tc>
          <w:tcPr>
            <w:tcW w:w="1640"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专业选修课</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320</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136</w:t>
            </w:r>
          </w:p>
        </w:tc>
        <w:tc>
          <w:tcPr>
            <w:tcW w:w="11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184</w:t>
            </w:r>
          </w:p>
        </w:tc>
      </w:tr>
      <w:tr>
        <w:tblPrEx>
          <w:tblCellMar>
            <w:top w:w="0" w:type="dxa"/>
            <w:left w:w="108" w:type="dxa"/>
            <w:bottom w:w="0" w:type="dxa"/>
            <w:right w:w="108" w:type="dxa"/>
          </w:tblCellMar>
        </w:tblPrEx>
        <w:trPr>
          <w:trHeight w:val="559" w:hRule="atLeast"/>
          <w:jc w:val="center"/>
        </w:trPr>
        <w:tc>
          <w:tcPr>
            <w:tcW w:w="1640"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集中性实践环节</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实践类别</w:t>
            </w: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实践模块</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学时</w:t>
            </w:r>
          </w:p>
        </w:tc>
        <w:tc>
          <w:tcPr>
            <w:tcW w:w="2840"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学时分配</w:t>
            </w:r>
          </w:p>
        </w:tc>
      </w:tr>
      <w:tr>
        <w:tblPrEx>
          <w:tblCellMar>
            <w:top w:w="0" w:type="dxa"/>
            <w:left w:w="108" w:type="dxa"/>
            <w:bottom w:w="0" w:type="dxa"/>
            <w:right w:w="108" w:type="dxa"/>
          </w:tblCellMar>
        </w:tblPrEx>
        <w:trPr>
          <w:trHeight w:val="559" w:hRule="atLeast"/>
          <w:jc w:val="center"/>
        </w:trPr>
        <w:tc>
          <w:tcPr>
            <w:tcW w:w="164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理论教学</w:t>
            </w:r>
          </w:p>
        </w:tc>
        <w:tc>
          <w:tcPr>
            <w:tcW w:w="11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实践教学</w:t>
            </w:r>
          </w:p>
        </w:tc>
      </w:tr>
      <w:tr>
        <w:tblPrEx>
          <w:tblCellMar>
            <w:top w:w="0" w:type="dxa"/>
            <w:left w:w="108" w:type="dxa"/>
            <w:bottom w:w="0" w:type="dxa"/>
            <w:right w:w="108" w:type="dxa"/>
          </w:tblCellMar>
        </w:tblPrEx>
        <w:trPr>
          <w:trHeight w:val="559" w:hRule="atLeast"/>
          <w:jc w:val="center"/>
        </w:trPr>
        <w:tc>
          <w:tcPr>
            <w:tcW w:w="164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专周实训</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专周实训</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w:t>
            </w:r>
            <w:r>
              <w:rPr>
                <w:rFonts w:hint="eastAsia" w:ascii="宋体" w:hAnsi="宋体" w:cs="宋体"/>
                <w:kern w:val="0"/>
                <w:sz w:val="20"/>
                <w:szCs w:val="20"/>
                <w:lang w:val="en-US" w:eastAsia="zh-CN"/>
              </w:rPr>
              <w:t>基础技能</w:t>
            </w:r>
            <w:r>
              <w:rPr>
                <w:rFonts w:hint="eastAsia" w:ascii="宋体" w:hAnsi="宋体" w:cs="宋体"/>
                <w:kern w:val="0"/>
                <w:sz w:val="20"/>
                <w:szCs w:val="20"/>
              </w:rPr>
              <w:t>综合实践</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1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r>
      <w:tr>
        <w:tblPrEx>
          <w:tblCellMar>
            <w:top w:w="0" w:type="dxa"/>
            <w:left w:w="108" w:type="dxa"/>
            <w:bottom w:w="0" w:type="dxa"/>
            <w:right w:w="108" w:type="dxa"/>
          </w:tblCellMar>
        </w:tblPrEx>
        <w:trPr>
          <w:trHeight w:val="559" w:hRule="atLeast"/>
          <w:jc w:val="center"/>
        </w:trPr>
        <w:tc>
          <w:tcPr>
            <w:tcW w:w="164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020" w:type="dxa"/>
            <w:tcBorders>
              <w:top w:val="nil"/>
              <w:left w:val="nil"/>
              <w:bottom w:val="single" w:color="auto" w:sz="4" w:space="0"/>
              <w:right w:val="single" w:color="auto" w:sz="4" w:space="0"/>
            </w:tcBorders>
            <w:shd w:val="clear" w:color="auto" w:fill="FFFF00"/>
            <w:vAlign w:val="center"/>
          </w:tcPr>
          <w:p>
            <w:pPr>
              <w:widowControl/>
              <w:jc w:val="center"/>
              <w:rPr>
                <w:rFonts w:ascii="宋体" w:hAnsi="宋体" w:cs="宋体"/>
                <w:kern w:val="0"/>
                <w:sz w:val="20"/>
                <w:szCs w:val="20"/>
                <w:highlight w:val="yellow"/>
              </w:rPr>
            </w:pPr>
            <w:r>
              <w:rPr>
                <w:rFonts w:hint="eastAsia" w:ascii="宋体" w:hAnsi="宋体" w:cs="宋体"/>
                <w:kern w:val="0"/>
                <w:sz w:val="20"/>
                <w:szCs w:val="20"/>
                <w:highlight w:val="yellow"/>
              </w:rPr>
              <w:t>专周实训</w:t>
            </w:r>
            <w:r>
              <w:rPr>
                <w:rFonts w:hint="eastAsia" w:ascii="宋体" w:hAnsi="宋体" w:cs="宋体"/>
                <w:kern w:val="0"/>
                <w:sz w:val="20"/>
                <w:szCs w:val="20"/>
                <w:highlight w:val="yellow"/>
                <w:lang w:val="en-US" w:eastAsia="zh-CN"/>
              </w:rPr>
              <w:t>2</w:t>
            </w:r>
            <w:r>
              <w:rPr>
                <w:rFonts w:hint="eastAsia" w:ascii="宋体" w:hAnsi="宋体" w:cs="宋体"/>
                <w:kern w:val="0"/>
                <w:sz w:val="20"/>
                <w:szCs w:val="20"/>
                <w:highlight w:val="yellow"/>
              </w:rPr>
              <w:t>：</w:t>
            </w:r>
            <w:r>
              <w:rPr>
                <w:rFonts w:hint="eastAsia" w:ascii="宋体" w:hAnsi="宋体" w:cs="宋体"/>
                <w:color w:val="000000"/>
                <w:kern w:val="0"/>
                <w:sz w:val="20"/>
                <w:szCs w:val="20"/>
                <w:highlight w:val="yellow"/>
                <w:lang w:val="en-US" w:eastAsia="zh-CN"/>
              </w:rPr>
              <w:t>专业工具</w:t>
            </w:r>
            <w:r>
              <w:rPr>
                <w:rFonts w:hint="eastAsia" w:ascii="宋体" w:hAnsi="宋体" w:cs="宋体"/>
                <w:color w:val="000000"/>
                <w:kern w:val="0"/>
                <w:sz w:val="20"/>
                <w:szCs w:val="20"/>
                <w:highlight w:val="yellow"/>
              </w:rPr>
              <w:t>综合实践</w:t>
            </w:r>
          </w:p>
        </w:tc>
        <w:tc>
          <w:tcPr>
            <w:tcW w:w="1020" w:type="dxa"/>
            <w:tcBorders>
              <w:top w:val="nil"/>
              <w:left w:val="nil"/>
              <w:bottom w:val="single" w:color="auto" w:sz="4" w:space="0"/>
              <w:right w:val="single" w:color="auto" w:sz="4" w:space="0"/>
            </w:tcBorders>
            <w:shd w:val="clear" w:color="auto" w:fill="FFFF00"/>
            <w:vAlign w:val="center"/>
          </w:tcPr>
          <w:p>
            <w:pPr>
              <w:widowControl/>
              <w:jc w:val="center"/>
              <w:rPr>
                <w:rFonts w:ascii="宋体" w:hAnsi="宋体" w:cs="宋体"/>
                <w:kern w:val="0"/>
                <w:sz w:val="20"/>
                <w:szCs w:val="20"/>
                <w:highlight w:val="yellow"/>
              </w:rPr>
            </w:pPr>
            <w:r>
              <w:rPr>
                <w:rFonts w:hint="eastAsia" w:ascii="宋体" w:hAnsi="宋体" w:cs="宋体"/>
                <w:kern w:val="0"/>
                <w:sz w:val="20"/>
                <w:szCs w:val="20"/>
                <w:highlight w:val="yellow"/>
              </w:rPr>
              <w:t>32</w:t>
            </w:r>
          </w:p>
        </w:tc>
        <w:tc>
          <w:tcPr>
            <w:tcW w:w="1740" w:type="dxa"/>
            <w:tcBorders>
              <w:top w:val="nil"/>
              <w:left w:val="nil"/>
              <w:bottom w:val="single" w:color="auto" w:sz="4" w:space="0"/>
              <w:right w:val="single" w:color="auto" w:sz="4" w:space="0"/>
            </w:tcBorders>
            <w:shd w:val="clear" w:color="auto" w:fill="FFFF00"/>
            <w:vAlign w:val="center"/>
          </w:tcPr>
          <w:p>
            <w:pPr>
              <w:widowControl/>
              <w:jc w:val="center"/>
              <w:rPr>
                <w:rFonts w:ascii="宋体" w:hAnsi="宋体" w:cs="宋体"/>
                <w:kern w:val="0"/>
                <w:sz w:val="20"/>
                <w:szCs w:val="20"/>
                <w:highlight w:val="yellow"/>
              </w:rPr>
            </w:pPr>
            <w:r>
              <w:rPr>
                <w:rFonts w:hint="eastAsia" w:ascii="宋体" w:hAnsi="宋体" w:cs="宋体"/>
                <w:kern w:val="0"/>
                <w:sz w:val="20"/>
                <w:szCs w:val="20"/>
                <w:highlight w:val="yellow"/>
              </w:rPr>
              <w:t>0</w:t>
            </w:r>
          </w:p>
        </w:tc>
        <w:tc>
          <w:tcPr>
            <w:tcW w:w="1100" w:type="dxa"/>
            <w:tcBorders>
              <w:top w:val="nil"/>
              <w:left w:val="nil"/>
              <w:bottom w:val="single" w:color="auto" w:sz="4" w:space="0"/>
              <w:right w:val="single" w:color="auto" w:sz="8" w:space="0"/>
            </w:tcBorders>
            <w:shd w:val="clear" w:color="auto" w:fill="FFFF00"/>
            <w:vAlign w:val="center"/>
          </w:tcPr>
          <w:p>
            <w:pPr>
              <w:widowControl/>
              <w:jc w:val="center"/>
              <w:rPr>
                <w:rFonts w:ascii="宋体" w:hAnsi="宋体" w:cs="宋体"/>
                <w:kern w:val="0"/>
                <w:sz w:val="20"/>
                <w:szCs w:val="20"/>
                <w:highlight w:val="yellow"/>
              </w:rPr>
            </w:pPr>
            <w:r>
              <w:rPr>
                <w:rFonts w:hint="eastAsia" w:ascii="宋体" w:hAnsi="宋体" w:cs="宋体"/>
                <w:kern w:val="0"/>
                <w:sz w:val="20"/>
                <w:szCs w:val="20"/>
                <w:highlight w:val="yellow"/>
              </w:rPr>
              <w:t>32</w:t>
            </w:r>
          </w:p>
        </w:tc>
      </w:tr>
      <w:tr>
        <w:tblPrEx>
          <w:tblCellMar>
            <w:top w:w="0" w:type="dxa"/>
            <w:left w:w="108" w:type="dxa"/>
            <w:bottom w:w="0" w:type="dxa"/>
            <w:right w:w="108" w:type="dxa"/>
          </w:tblCellMar>
        </w:tblPrEx>
        <w:trPr>
          <w:trHeight w:val="750" w:hRule="atLeast"/>
          <w:jc w:val="center"/>
        </w:trPr>
        <w:tc>
          <w:tcPr>
            <w:tcW w:w="164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专周实训</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：专业方向综合实践</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1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r>
      <w:tr>
        <w:tblPrEx>
          <w:tblCellMar>
            <w:top w:w="0" w:type="dxa"/>
            <w:left w:w="108" w:type="dxa"/>
            <w:bottom w:w="0" w:type="dxa"/>
            <w:right w:w="108" w:type="dxa"/>
          </w:tblCellMar>
        </w:tblPrEx>
        <w:trPr>
          <w:trHeight w:val="810" w:hRule="atLeast"/>
          <w:jc w:val="center"/>
        </w:trPr>
        <w:tc>
          <w:tcPr>
            <w:tcW w:w="164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专周实训</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：项目实训综合实践</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1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r>
      <w:tr>
        <w:tblPrEx>
          <w:tblCellMar>
            <w:top w:w="0" w:type="dxa"/>
            <w:left w:w="108" w:type="dxa"/>
            <w:bottom w:w="0" w:type="dxa"/>
            <w:right w:w="108" w:type="dxa"/>
          </w:tblCellMar>
        </w:tblPrEx>
        <w:trPr>
          <w:trHeight w:val="439" w:hRule="atLeast"/>
          <w:jc w:val="center"/>
        </w:trPr>
        <w:tc>
          <w:tcPr>
            <w:tcW w:w="164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30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顶岗实习</w:t>
            </w:r>
            <w:r>
              <w:rPr>
                <w:rFonts w:hint="eastAsia" w:ascii="宋体" w:hAnsi="宋体" w:cs="宋体"/>
                <w:b/>
                <w:bCs/>
                <w:kern w:val="0"/>
                <w:sz w:val="20"/>
                <w:szCs w:val="20"/>
              </w:rPr>
              <w:br w:type="textWrapping"/>
            </w:r>
            <w:r>
              <w:rPr>
                <w:rFonts w:hint="eastAsia" w:ascii="宋体" w:hAnsi="宋体" w:cs="宋体"/>
                <w:b/>
                <w:bCs/>
                <w:kern w:val="0"/>
                <w:sz w:val="20"/>
                <w:szCs w:val="20"/>
              </w:rPr>
              <w:t xml:space="preserve">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480</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480</w:t>
            </w:r>
          </w:p>
        </w:tc>
      </w:tr>
      <w:tr>
        <w:tblPrEx>
          <w:tblCellMar>
            <w:top w:w="0" w:type="dxa"/>
            <w:left w:w="108" w:type="dxa"/>
            <w:bottom w:w="0" w:type="dxa"/>
            <w:right w:w="108" w:type="dxa"/>
          </w:tblCellMar>
        </w:tblPrEx>
        <w:trPr>
          <w:trHeight w:val="439" w:hRule="atLeast"/>
          <w:jc w:val="center"/>
        </w:trPr>
        <w:tc>
          <w:tcPr>
            <w:tcW w:w="164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30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实习报告（毕业设计）</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r>
      <w:tr>
        <w:tblPrEx>
          <w:tblCellMar>
            <w:top w:w="0" w:type="dxa"/>
            <w:left w:w="108" w:type="dxa"/>
            <w:bottom w:w="0" w:type="dxa"/>
            <w:right w:w="108" w:type="dxa"/>
          </w:tblCellMar>
        </w:tblPrEx>
        <w:trPr>
          <w:trHeight w:val="439" w:hRule="atLeast"/>
          <w:jc w:val="center"/>
        </w:trPr>
        <w:tc>
          <w:tcPr>
            <w:tcW w:w="468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总  学  时</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1852</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472</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1380</w:t>
            </w:r>
          </w:p>
        </w:tc>
      </w:tr>
      <w:tr>
        <w:tblPrEx>
          <w:tblCellMar>
            <w:top w:w="0" w:type="dxa"/>
            <w:left w:w="108" w:type="dxa"/>
            <w:bottom w:w="0" w:type="dxa"/>
            <w:right w:w="108" w:type="dxa"/>
          </w:tblCellMar>
        </w:tblPrEx>
        <w:trPr>
          <w:trHeight w:val="439" w:hRule="atLeast"/>
          <w:jc w:val="center"/>
        </w:trPr>
        <w:tc>
          <w:tcPr>
            <w:tcW w:w="4680"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占总学时比例</w:t>
            </w:r>
          </w:p>
        </w:tc>
        <w:tc>
          <w:tcPr>
            <w:tcW w:w="102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74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r>
    </w:tbl>
    <w:p/>
    <w:p/>
    <w:p/>
    <w:p/>
    <w:p/>
    <w:p/>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附表2：素质教育教学计划表</w:t>
      </w:r>
    </w:p>
    <w:tbl>
      <w:tblPr>
        <w:tblStyle w:val="8"/>
        <w:tblW w:w="100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417"/>
        <w:gridCol w:w="2081"/>
        <w:gridCol w:w="618"/>
        <w:gridCol w:w="847"/>
        <w:gridCol w:w="709"/>
        <w:gridCol w:w="1701"/>
        <w:gridCol w:w="15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064" w:type="dxa"/>
            <w:gridSpan w:val="8"/>
            <w:tcBorders>
              <w:tl2br w:val="nil"/>
              <w:tr2bl w:val="nil"/>
            </w:tcBorders>
            <w:shd w:val="clear" w:color="auto" w:fill="auto"/>
            <w:noWrap/>
            <w:vAlign w:val="center"/>
          </w:tcPr>
          <w:p>
            <w:pPr>
              <w:widowControl/>
              <w:jc w:val="center"/>
              <w:rPr>
                <w:rFonts w:ascii="黑体" w:hAnsi="黑体" w:eastAsia="黑体" w:cs="宋体"/>
                <w:b/>
                <w:bCs/>
                <w:color w:val="000000"/>
                <w:kern w:val="0"/>
                <w:sz w:val="24"/>
              </w:rPr>
            </w:pPr>
            <w:r>
              <w:rPr>
                <w:rFonts w:hint="eastAsia" w:ascii="黑体" w:hAnsi="黑体" w:eastAsia="黑体" w:cs="宋体"/>
                <w:b/>
                <w:bCs/>
                <w:color w:val="000000"/>
                <w:kern w:val="0"/>
                <w:sz w:val="24"/>
              </w:rPr>
              <w:t>素质教育教学计划表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27" w:type="dxa"/>
            <w:tcBorders>
              <w:tl2br w:val="nil"/>
              <w:tr2bl w:val="nil"/>
            </w:tcBorders>
            <w:shd w:val="clear" w:color="auto" w:fill="auto"/>
            <w:noWrap/>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课程名称</w:t>
            </w:r>
          </w:p>
        </w:tc>
        <w:tc>
          <w:tcPr>
            <w:tcW w:w="1417" w:type="dxa"/>
            <w:tcBorders>
              <w:tl2br w:val="nil"/>
              <w:tr2bl w:val="nil"/>
            </w:tcBorders>
            <w:shd w:val="clear" w:color="auto" w:fill="auto"/>
            <w:noWrap/>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课程模块</w:t>
            </w:r>
          </w:p>
        </w:tc>
        <w:tc>
          <w:tcPr>
            <w:tcW w:w="2081" w:type="dxa"/>
            <w:tcBorders>
              <w:tl2br w:val="nil"/>
              <w:tr2bl w:val="nil"/>
            </w:tcBorders>
            <w:shd w:val="clear" w:color="auto" w:fill="auto"/>
            <w:noWrap/>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项目名称</w:t>
            </w:r>
          </w:p>
        </w:tc>
        <w:tc>
          <w:tcPr>
            <w:tcW w:w="618" w:type="dxa"/>
            <w:tcBorders>
              <w:tl2br w:val="nil"/>
              <w:tr2bl w:val="nil"/>
            </w:tcBorders>
            <w:shd w:val="clear" w:color="auto" w:fill="auto"/>
            <w:noWrap/>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性质</w:t>
            </w:r>
          </w:p>
        </w:tc>
        <w:tc>
          <w:tcPr>
            <w:tcW w:w="847" w:type="dxa"/>
            <w:tcBorders>
              <w:tl2br w:val="nil"/>
              <w:tr2bl w:val="nil"/>
            </w:tcBorders>
            <w:shd w:val="clear" w:color="auto" w:fill="auto"/>
            <w:noWrap/>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学分</w:t>
            </w:r>
          </w:p>
        </w:tc>
        <w:tc>
          <w:tcPr>
            <w:tcW w:w="709" w:type="dxa"/>
            <w:tcBorders>
              <w:tl2br w:val="nil"/>
              <w:tr2bl w:val="nil"/>
            </w:tcBorders>
            <w:shd w:val="clear" w:color="auto" w:fill="auto"/>
            <w:noWrap/>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学时</w:t>
            </w:r>
          </w:p>
        </w:tc>
        <w:tc>
          <w:tcPr>
            <w:tcW w:w="1701" w:type="dxa"/>
            <w:tcBorders>
              <w:tl2br w:val="nil"/>
              <w:tr2bl w:val="nil"/>
            </w:tcBorders>
            <w:shd w:val="clear" w:color="auto" w:fill="auto"/>
            <w:noWrap/>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学期安排</w:t>
            </w:r>
          </w:p>
        </w:tc>
        <w:tc>
          <w:tcPr>
            <w:tcW w:w="1564" w:type="dxa"/>
            <w:tcBorders>
              <w:tl2br w:val="nil"/>
              <w:tr2bl w:val="nil"/>
            </w:tcBorders>
            <w:shd w:val="clear" w:color="auto" w:fill="auto"/>
            <w:noWrap/>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负责单位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7" w:type="dxa"/>
            <w:vMerge w:val="restart"/>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素质教育</w:t>
            </w:r>
          </w:p>
        </w:tc>
        <w:tc>
          <w:tcPr>
            <w:tcW w:w="1417" w:type="dxa"/>
            <w:vMerge w:val="restart"/>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素质养成</w:t>
            </w:r>
          </w:p>
        </w:tc>
        <w:tc>
          <w:tcPr>
            <w:tcW w:w="2081" w:type="dxa"/>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思想政治与道德修养</w:t>
            </w:r>
          </w:p>
        </w:tc>
        <w:tc>
          <w:tcPr>
            <w:tcW w:w="618" w:type="dxa"/>
            <w:vMerge w:val="restart"/>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必修</w:t>
            </w:r>
          </w:p>
        </w:tc>
        <w:tc>
          <w:tcPr>
            <w:tcW w:w="847" w:type="dxa"/>
            <w:vMerge w:val="restart"/>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709" w:type="dxa"/>
            <w:vMerge w:val="restart"/>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w:t>
            </w:r>
          </w:p>
        </w:tc>
        <w:tc>
          <w:tcPr>
            <w:tcW w:w="1701" w:type="dxa"/>
            <w:vMerge w:val="restart"/>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1-5学期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每学期计2个学分</w:t>
            </w:r>
          </w:p>
        </w:tc>
        <w:tc>
          <w:tcPr>
            <w:tcW w:w="1564" w:type="dxa"/>
            <w:vMerge w:val="restart"/>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学生发展处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7" w:type="dxa"/>
            <w:vMerge w:val="continue"/>
            <w:tcBorders>
              <w:tl2br w:val="nil"/>
              <w:tr2bl w:val="nil"/>
            </w:tcBorders>
            <w:vAlign w:val="center"/>
          </w:tcPr>
          <w:p>
            <w:pPr>
              <w:widowControl/>
              <w:jc w:val="left"/>
              <w:rPr>
                <w:rFonts w:ascii="宋体" w:hAnsi="宋体" w:cs="宋体"/>
                <w:color w:val="000000"/>
                <w:kern w:val="0"/>
                <w:sz w:val="20"/>
                <w:szCs w:val="20"/>
              </w:rPr>
            </w:pPr>
          </w:p>
        </w:tc>
        <w:tc>
          <w:tcPr>
            <w:tcW w:w="1417" w:type="dxa"/>
            <w:vMerge w:val="continue"/>
            <w:tcBorders>
              <w:tl2br w:val="nil"/>
              <w:tr2bl w:val="nil"/>
            </w:tcBorders>
            <w:vAlign w:val="center"/>
          </w:tcPr>
          <w:p>
            <w:pPr>
              <w:widowControl/>
              <w:jc w:val="left"/>
              <w:rPr>
                <w:rFonts w:ascii="宋体" w:hAnsi="宋体" w:cs="宋体"/>
                <w:color w:val="000000"/>
                <w:kern w:val="0"/>
                <w:sz w:val="20"/>
                <w:szCs w:val="20"/>
              </w:rPr>
            </w:pPr>
          </w:p>
        </w:tc>
        <w:tc>
          <w:tcPr>
            <w:tcW w:w="2081" w:type="dxa"/>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文化艺术与身心发展</w:t>
            </w:r>
          </w:p>
        </w:tc>
        <w:tc>
          <w:tcPr>
            <w:tcW w:w="618" w:type="dxa"/>
            <w:vMerge w:val="continue"/>
            <w:tcBorders>
              <w:tl2br w:val="nil"/>
              <w:tr2bl w:val="nil"/>
            </w:tcBorders>
            <w:vAlign w:val="center"/>
          </w:tcPr>
          <w:p>
            <w:pPr>
              <w:widowControl/>
              <w:jc w:val="left"/>
              <w:rPr>
                <w:rFonts w:ascii="宋体" w:hAnsi="宋体" w:cs="宋体"/>
                <w:color w:val="000000"/>
                <w:kern w:val="0"/>
                <w:sz w:val="20"/>
                <w:szCs w:val="20"/>
              </w:rPr>
            </w:pPr>
          </w:p>
        </w:tc>
        <w:tc>
          <w:tcPr>
            <w:tcW w:w="847" w:type="dxa"/>
            <w:vMerge w:val="continue"/>
            <w:tcBorders>
              <w:tl2br w:val="nil"/>
              <w:tr2bl w:val="nil"/>
            </w:tcBorders>
            <w:vAlign w:val="center"/>
          </w:tcPr>
          <w:p>
            <w:pPr>
              <w:widowControl/>
              <w:jc w:val="left"/>
              <w:rPr>
                <w:rFonts w:ascii="宋体" w:hAnsi="宋体" w:cs="宋体"/>
                <w:color w:val="000000"/>
                <w:kern w:val="0"/>
                <w:sz w:val="20"/>
                <w:szCs w:val="20"/>
              </w:rPr>
            </w:pPr>
          </w:p>
        </w:tc>
        <w:tc>
          <w:tcPr>
            <w:tcW w:w="709" w:type="dxa"/>
            <w:vMerge w:val="continue"/>
            <w:tcBorders>
              <w:tl2br w:val="nil"/>
              <w:tr2bl w:val="nil"/>
            </w:tcBorders>
            <w:vAlign w:val="center"/>
          </w:tcPr>
          <w:p>
            <w:pPr>
              <w:widowControl/>
              <w:jc w:val="left"/>
              <w:rPr>
                <w:rFonts w:ascii="宋体" w:hAnsi="宋体" w:cs="宋体"/>
                <w:color w:val="000000"/>
                <w:kern w:val="0"/>
                <w:sz w:val="20"/>
                <w:szCs w:val="20"/>
              </w:rPr>
            </w:pPr>
          </w:p>
        </w:tc>
        <w:tc>
          <w:tcPr>
            <w:tcW w:w="1701" w:type="dxa"/>
            <w:vMerge w:val="continue"/>
            <w:tcBorders>
              <w:tl2br w:val="nil"/>
              <w:tr2bl w:val="nil"/>
            </w:tcBorders>
            <w:vAlign w:val="center"/>
          </w:tcPr>
          <w:p>
            <w:pPr>
              <w:widowControl/>
              <w:jc w:val="left"/>
              <w:rPr>
                <w:rFonts w:ascii="宋体" w:hAnsi="宋体" w:cs="宋体"/>
                <w:color w:val="000000"/>
                <w:kern w:val="0"/>
                <w:sz w:val="20"/>
                <w:szCs w:val="20"/>
              </w:rPr>
            </w:pPr>
          </w:p>
        </w:tc>
        <w:tc>
          <w:tcPr>
            <w:tcW w:w="1564" w:type="dxa"/>
            <w:vMerge w:val="continue"/>
            <w:tcBorders>
              <w:tl2br w:val="nil"/>
              <w:tr2bl w:val="nil"/>
            </w:tcBorders>
            <w:vAlign w:val="center"/>
          </w:tcPr>
          <w:p>
            <w:pPr>
              <w:widowControl/>
              <w:jc w:val="left"/>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7" w:type="dxa"/>
            <w:vMerge w:val="continue"/>
            <w:tcBorders>
              <w:tl2br w:val="nil"/>
              <w:tr2bl w:val="nil"/>
            </w:tcBorders>
            <w:vAlign w:val="center"/>
          </w:tcPr>
          <w:p>
            <w:pPr>
              <w:widowControl/>
              <w:jc w:val="left"/>
              <w:rPr>
                <w:rFonts w:ascii="宋体" w:hAnsi="宋体" w:cs="宋体"/>
                <w:color w:val="000000"/>
                <w:kern w:val="0"/>
                <w:sz w:val="20"/>
                <w:szCs w:val="20"/>
              </w:rPr>
            </w:pPr>
          </w:p>
        </w:tc>
        <w:tc>
          <w:tcPr>
            <w:tcW w:w="1417" w:type="dxa"/>
            <w:vMerge w:val="restart"/>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素质拓展</w:t>
            </w:r>
          </w:p>
        </w:tc>
        <w:tc>
          <w:tcPr>
            <w:tcW w:w="2081" w:type="dxa"/>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社会工作与社会实践</w:t>
            </w:r>
          </w:p>
        </w:tc>
        <w:tc>
          <w:tcPr>
            <w:tcW w:w="618" w:type="dxa"/>
            <w:vMerge w:val="continue"/>
            <w:tcBorders>
              <w:tl2br w:val="nil"/>
              <w:tr2bl w:val="nil"/>
            </w:tcBorders>
            <w:vAlign w:val="center"/>
          </w:tcPr>
          <w:p>
            <w:pPr>
              <w:widowControl/>
              <w:jc w:val="left"/>
              <w:rPr>
                <w:rFonts w:ascii="宋体" w:hAnsi="宋体" w:cs="宋体"/>
                <w:color w:val="000000"/>
                <w:kern w:val="0"/>
                <w:sz w:val="20"/>
                <w:szCs w:val="20"/>
              </w:rPr>
            </w:pPr>
          </w:p>
        </w:tc>
        <w:tc>
          <w:tcPr>
            <w:tcW w:w="847" w:type="dxa"/>
            <w:vMerge w:val="continue"/>
            <w:tcBorders>
              <w:tl2br w:val="nil"/>
              <w:tr2bl w:val="nil"/>
            </w:tcBorders>
            <w:vAlign w:val="center"/>
          </w:tcPr>
          <w:p>
            <w:pPr>
              <w:widowControl/>
              <w:jc w:val="left"/>
              <w:rPr>
                <w:rFonts w:ascii="宋体" w:hAnsi="宋体" w:cs="宋体"/>
                <w:color w:val="000000"/>
                <w:kern w:val="0"/>
                <w:sz w:val="20"/>
                <w:szCs w:val="20"/>
              </w:rPr>
            </w:pPr>
          </w:p>
        </w:tc>
        <w:tc>
          <w:tcPr>
            <w:tcW w:w="709" w:type="dxa"/>
            <w:vMerge w:val="continue"/>
            <w:tcBorders>
              <w:tl2br w:val="nil"/>
              <w:tr2bl w:val="nil"/>
            </w:tcBorders>
            <w:vAlign w:val="center"/>
          </w:tcPr>
          <w:p>
            <w:pPr>
              <w:widowControl/>
              <w:jc w:val="left"/>
              <w:rPr>
                <w:rFonts w:ascii="宋体" w:hAnsi="宋体" w:cs="宋体"/>
                <w:color w:val="000000"/>
                <w:kern w:val="0"/>
                <w:sz w:val="20"/>
                <w:szCs w:val="20"/>
              </w:rPr>
            </w:pPr>
          </w:p>
        </w:tc>
        <w:tc>
          <w:tcPr>
            <w:tcW w:w="1701" w:type="dxa"/>
            <w:vMerge w:val="continue"/>
            <w:tcBorders>
              <w:tl2br w:val="nil"/>
              <w:tr2bl w:val="nil"/>
            </w:tcBorders>
            <w:vAlign w:val="center"/>
          </w:tcPr>
          <w:p>
            <w:pPr>
              <w:widowControl/>
              <w:jc w:val="left"/>
              <w:rPr>
                <w:rFonts w:ascii="宋体" w:hAnsi="宋体" w:cs="宋体"/>
                <w:color w:val="000000"/>
                <w:kern w:val="0"/>
                <w:sz w:val="20"/>
                <w:szCs w:val="20"/>
              </w:rPr>
            </w:pPr>
          </w:p>
        </w:tc>
        <w:tc>
          <w:tcPr>
            <w:tcW w:w="1564" w:type="dxa"/>
            <w:vMerge w:val="continue"/>
            <w:tcBorders>
              <w:tl2br w:val="nil"/>
              <w:tr2bl w:val="nil"/>
            </w:tcBorders>
            <w:vAlign w:val="center"/>
          </w:tcPr>
          <w:p>
            <w:pPr>
              <w:widowControl/>
              <w:jc w:val="left"/>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7" w:type="dxa"/>
            <w:vMerge w:val="continue"/>
            <w:tcBorders>
              <w:tl2br w:val="nil"/>
              <w:tr2bl w:val="nil"/>
            </w:tcBorders>
            <w:vAlign w:val="center"/>
          </w:tcPr>
          <w:p>
            <w:pPr>
              <w:widowControl/>
              <w:jc w:val="left"/>
              <w:rPr>
                <w:rFonts w:ascii="宋体" w:hAnsi="宋体" w:cs="宋体"/>
                <w:color w:val="000000"/>
                <w:kern w:val="0"/>
                <w:sz w:val="20"/>
                <w:szCs w:val="20"/>
              </w:rPr>
            </w:pPr>
          </w:p>
        </w:tc>
        <w:tc>
          <w:tcPr>
            <w:tcW w:w="1417" w:type="dxa"/>
            <w:vMerge w:val="continue"/>
            <w:tcBorders>
              <w:tl2br w:val="nil"/>
              <w:tr2bl w:val="nil"/>
            </w:tcBorders>
            <w:vAlign w:val="center"/>
          </w:tcPr>
          <w:p>
            <w:pPr>
              <w:widowControl/>
              <w:jc w:val="left"/>
              <w:rPr>
                <w:rFonts w:ascii="宋体" w:hAnsi="宋体" w:cs="宋体"/>
                <w:color w:val="000000"/>
                <w:kern w:val="0"/>
                <w:sz w:val="20"/>
                <w:szCs w:val="20"/>
              </w:rPr>
            </w:pPr>
          </w:p>
        </w:tc>
        <w:tc>
          <w:tcPr>
            <w:tcW w:w="2081" w:type="dxa"/>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学术科技与创新创业</w:t>
            </w:r>
          </w:p>
        </w:tc>
        <w:tc>
          <w:tcPr>
            <w:tcW w:w="618" w:type="dxa"/>
            <w:vMerge w:val="continue"/>
            <w:tcBorders>
              <w:tl2br w:val="nil"/>
              <w:tr2bl w:val="nil"/>
            </w:tcBorders>
            <w:vAlign w:val="center"/>
          </w:tcPr>
          <w:p>
            <w:pPr>
              <w:widowControl/>
              <w:jc w:val="left"/>
              <w:rPr>
                <w:rFonts w:ascii="宋体" w:hAnsi="宋体" w:cs="宋体"/>
                <w:color w:val="000000"/>
                <w:kern w:val="0"/>
                <w:sz w:val="20"/>
                <w:szCs w:val="20"/>
              </w:rPr>
            </w:pPr>
          </w:p>
        </w:tc>
        <w:tc>
          <w:tcPr>
            <w:tcW w:w="847" w:type="dxa"/>
            <w:vMerge w:val="continue"/>
            <w:tcBorders>
              <w:tl2br w:val="nil"/>
              <w:tr2bl w:val="nil"/>
            </w:tcBorders>
            <w:vAlign w:val="center"/>
          </w:tcPr>
          <w:p>
            <w:pPr>
              <w:widowControl/>
              <w:jc w:val="left"/>
              <w:rPr>
                <w:rFonts w:ascii="宋体" w:hAnsi="宋体" w:cs="宋体"/>
                <w:color w:val="000000"/>
                <w:kern w:val="0"/>
                <w:sz w:val="20"/>
                <w:szCs w:val="20"/>
              </w:rPr>
            </w:pPr>
          </w:p>
        </w:tc>
        <w:tc>
          <w:tcPr>
            <w:tcW w:w="709" w:type="dxa"/>
            <w:vMerge w:val="continue"/>
            <w:tcBorders>
              <w:tl2br w:val="nil"/>
              <w:tr2bl w:val="nil"/>
            </w:tcBorders>
            <w:vAlign w:val="center"/>
          </w:tcPr>
          <w:p>
            <w:pPr>
              <w:widowControl/>
              <w:jc w:val="left"/>
              <w:rPr>
                <w:rFonts w:ascii="宋体" w:hAnsi="宋体" w:cs="宋体"/>
                <w:color w:val="000000"/>
                <w:kern w:val="0"/>
                <w:sz w:val="20"/>
                <w:szCs w:val="20"/>
              </w:rPr>
            </w:pPr>
          </w:p>
        </w:tc>
        <w:tc>
          <w:tcPr>
            <w:tcW w:w="1701" w:type="dxa"/>
            <w:vMerge w:val="continue"/>
            <w:tcBorders>
              <w:tl2br w:val="nil"/>
              <w:tr2bl w:val="nil"/>
            </w:tcBorders>
            <w:vAlign w:val="center"/>
          </w:tcPr>
          <w:p>
            <w:pPr>
              <w:widowControl/>
              <w:jc w:val="left"/>
              <w:rPr>
                <w:rFonts w:ascii="宋体" w:hAnsi="宋体" w:cs="宋体"/>
                <w:color w:val="000000"/>
                <w:kern w:val="0"/>
                <w:sz w:val="20"/>
                <w:szCs w:val="20"/>
              </w:rPr>
            </w:pPr>
          </w:p>
        </w:tc>
        <w:tc>
          <w:tcPr>
            <w:tcW w:w="1564" w:type="dxa"/>
            <w:vMerge w:val="continue"/>
            <w:tcBorders>
              <w:tl2br w:val="nil"/>
              <w:tr2bl w:val="nil"/>
            </w:tcBorders>
            <w:vAlign w:val="center"/>
          </w:tcPr>
          <w:p>
            <w:pPr>
              <w:widowControl/>
              <w:jc w:val="left"/>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7" w:type="dxa"/>
            <w:vMerge w:val="continue"/>
            <w:tcBorders>
              <w:tl2br w:val="nil"/>
              <w:tr2bl w:val="nil"/>
            </w:tcBorders>
            <w:vAlign w:val="center"/>
          </w:tcPr>
          <w:p>
            <w:pPr>
              <w:widowControl/>
              <w:jc w:val="left"/>
              <w:rPr>
                <w:rFonts w:ascii="宋体" w:hAnsi="宋体" w:cs="宋体"/>
                <w:color w:val="000000"/>
                <w:kern w:val="0"/>
                <w:sz w:val="20"/>
                <w:szCs w:val="20"/>
              </w:rPr>
            </w:pPr>
          </w:p>
        </w:tc>
        <w:tc>
          <w:tcPr>
            <w:tcW w:w="1417" w:type="dxa"/>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公共选修</w:t>
            </w:r>
          </w:p>
        </w:tc>
        <w:tc>
          <w:tcPr>
            <w:tcW w:w="2081" w:type="dxa"/>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综合技能、文化类、语言类、兴趣拓展类、体育与健康类、公益环保类等</w:t>
            </w:r>
          </w:p>
        </w:tc>
        <w:tc>
          <w:tcPr>
            <w:tcW w:w="618" w:type="dxa"/>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选修</w:t>
            </w:r>
          </w:p>
        </w:tc>
        <w:tc>
          <w:tcPr>
            <w:tcW w:w="3257" w:type="dxa"/>
            <w:gridSpan w:val="3"/>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第2或3学期开设，学生最低要求修2学分</w:t>
            </w:r>
          </w:p>
        </w:tc>
        <w:tc>
          <w:tcPr>
            <w:tcW w:w="1564" w:type="dxa"/>
            <w:vMerge w:val="continue"/>
            <w:tcBorders>
              <w:tl2br w:val="nil"/>
              <w:tr2bl w:val="nil"/>
            </w:tcBorders>
            <w:vAlign w:val="center"/>
          </w:tcPr>
          <w:p>
            <w:pPr>
              <w:widowControl/>
              <w:jc w:val="left"/>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27" w:type="dxa"/>
            <w:tcBorders>
              <w:tl2br w:val="nil"/>
              <w:tr2bl w:val="nil"/>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计分办法</w:t>
            </w:r>
          </w:p>
        </w:tc>
        <w:tc>
          <w:tcPr>
            <w:tcW w:w="8937" w:type="dxa"/>
            <w:gridSpan w:val="7"/>
            <w:tcBorders>
              <w:tl2br w:val="nil"/>
              <w:tr2bl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每个学期累积素质养成和素质拓展的分值，根据分值合计成绩，超过100分以100分计。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27" w:type="dxa"/>
            <w:tcBorders>
              <w:tl2br w:val="nil"/>
              <w:tr2bl w:val="nil"/>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毕业要求</w:t>
            </w:r>
          </w:p>
        </w:tc>
        <w:tc>
          <w:tcPr>
            <w:tcW w:w="8937" w:type="dxa"/>
            <w:gridSpan w:val="7"/>
            <w:tcBorders>
              <w:tl2br w:val="nil"/>
              <w:tr2bl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学生必须按照素质教育教学计划取得12个素质学分，即2学分/学期，以及公共选修课2学分。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基础分值：60分/每生/每学期，累积达80分/每生/每学期为合格，即取得2学分。</w:t>
            </w:r>
          </w:p>
        </w:tc>
      </w:tr>
    </w:tbl>
    <w:p/>
    <w:p/>
    <w:p/>
    <w:p/>
    <w:p/>
    <w:tbl>
      <w:tblPr>
        <w:tblStyle w:val="8"/>
        <w:tblW w:w="6486" w:type="pct"/>
        <w:jc w:val="center"/>
        <w:tblLayout w:type="autofit"/>
        <w:tblCellMar>
          <w:top w:w="0" w:type="dxa"/>
          <w:left w:w="108" w:type="dxa"/>
          <w:bottom w:w="0" w:type="dxa"/>
          <w:right w:w="108" w:type="dxa"/>
        </w:tblCellMar>
      </w:tblPr>
      <w:tblGrid>
        <w:gridCol w:w="417"/>
        <w:gridCol w:w="417"/>
        <w:gridCol w:w="1216"/>
        <w:gridCol w:w="417"/>
        <w:gridCol w:w="1220"/>
        <w:gridCol w:w="417"/>
        <w:gridCol w:w="519"/>
        <w:gridCol w:w="620"/>
        <w:gridCol w:w="519"/>
        <w:gridCol w:w="620"/>
        <w:gridCol w:w="616"/>
        <w:gridCol w:w="519"/>
        <w:gridCol w:w="519"/>
        <w:gridCol w:w="519"/>
        <w:gridCol w:w="519"/>
        <w:gridCol w:w="519"/>
        <w:gridCol w:w="529"/>
        <w:gridCol w:w="933"/>
      </w:tblGrid>
      <w:tr>
        <w:tblPrEx>
          <w:tblCellMar>
            <w:top w:w="0" w:type="dxa"/>
            <w:left w:w="108" w:type="dxa"/>
            <w:bottom w:w="0" w:type="dxa"/>
            <w:right w:w="108" w:type="dxa"/>
          </w:tblCellMar>
        </w:tblPrEx>
        <w:trPr>
          <w:trHeight w:val="435" w:hRule="atLeast"/>
          <w:jc w:val="center"/>
        </w:trPr>
        <w:tc>
          <w:tcPr>
            <w:tcW w:w="5000" w:type="pct"/>
            <w:gridSpan w:val="18"/>
            <w:tcBorders>
              <w:top w:val="nil"/>
              <w:left w:val="nil"/>
              <w:bottom w:val="nil"/>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附表3：课程设置与教学进程计划表</w:t>
            </w:r>
          </w:p>
        </w:tc>
      </w:tr>
      <w:tr>
        <w:tblPrEx>
          <w:tblCellMar>
            <w:top w:w="0" w:type="dxa"/>
            <w:left w:w="108" w:type="dxa"/>
            <w:bottom w:w="0" w:type="dxa"/>
            <w:right w:w="108" w:type="dxa"/>
          </w:tblCellMar>
        </w:tblPrEx>
        <w:trPr>
          <w:trHeight w:val="615" w:hRule="atLeast"/>
          <w:jc w:val="center"/>
        </w:trPr>
        <w:tc>
          <w:tcPr>
            <w:tcW w:w="5000" w:type="pct"/>
            <w:gridSpan w:val="18"/>
            <w:tcBorders>
              <w:top w:val="nil"/>
              <w:left w:val="nil"/>
              <w:bottom w:val="nil"/>
              <w:right w:val="nil"/>
            </w:tcBorders>
            <w:shd w:val="clear" w:color="auto" w:fill="auto"/>
            <w:vAlign w:val="center"/>
          </w:tcPr>
          <w:p>
            <w:pPr>
              <w:widowControl/>
              <w:jc w:val="center"/>
              <w:rPr>
                <w:rFonts w:ascii="黑体" w:hAnsi="黑体" w:eastAsia="黑体" w:cs="宋体"/>
                <w:b/>
                <w:bCs/>
                <w:color w:val="000000"/>
                <w:kern w:val="0"/>
                <w:sz w:val="24"/>
              </w:rPr>
            </w:pPr>
            <w:r>
              <w:rPr>
                <w:rFonts w:hint="eastAsia" w:ascii="黑体" w:hAnsi="黑体" w:eastAsia="黑体" w:cs="宋体"/>
                <w:b/>
                <w:bCs/>
                <w:color w:val="000000"/>
                <w:kern w:val="0"/>
                <w:sz w:val="24"/>
              </w:rPr>
              <w:t>课程设置与教学进程计划表</w:t>
            </w:r>
          </w:p>
        </w:tc>
      </w:tr>
      <w:tr>
        <w:tblPrEx>
          <w:tblCellMar>
            <w:top w:w="0" w:type="dxa"/>
            <w:left w:w="108" w:type="dxa"/>
            <w:bottom w:w="0" w:type="dxa"/>
            <w:right w:w="108" w:type="dxa"/>
          </w:tblCellMar>
        </w:tblPrEx>
        <w:trPr>
          <w:trHeight w:val="525" w:hRule="atLeast"/>
          <w:jc w:val="center"/>
        </w:trPr>
        <w:tc>
          <w:tcPr>
            <w:tcW w:w="188" w:type="pct"/>
            <w:vMerge w:val="restart"/>
            <w:tcBorders>
              <w:top w:val="single" w:color="auto" w:sz="8" w:space="0"/>
              <w:left w:val="single" w:color="auto" w:sz="8" w:space="0"/>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课程  类型</w:t>
            </w:r>
          </w:p>
        </w:tc>
        <w:tc>
          <w:tcPr>
            <w:tcW w:w="188" w:type="pct"/>
            <w:vMerge w:val="restart"/>
            <w:tcBorders>
              <w:top w:val="single" w:color="auto" w:sz="8" w:space="0"/>
              <w:left w:val="single" w:color="auto" w:sz="4" w:space="0"/>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课程性质</w:t>
            </w:r>
          </w:p>
        </w:tc>
        <w:tc>
          <w:tcPr>
            <w:tcW w:w="549" w:type="pct"/>
            <w:vMerge w:val="restart"/>
            <w:tcBorders>
              <w:top w:val="single" w:color="auto" w:sz="8" w:space="0"/>
              <w:left w:val="single" w:color="auto" w:sz="4" w:space="0"/>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课程代码</w:t>
            </w:r>
          </w:p>
        </w:tc>
        <w:tc>
          <w:tcPr>
            <w:tcW w:w="188" w:type="pct"/>
            <w:vMerge w:val="restart"/>
            <w:tcBorders>
              <w:top w:val="single" w:color="auto" w:sz="8" w:space="0"/>
              <w:left w:val="single" w:color="auto" w:sz="4" w:space="0"/>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551" w:type="pct"/>
            <w:vMerge w:val="restart"/>
            <w:tcBorders>
              <w:top w:val="single" w:color="auto" w:sz="8" w:space="0"/>
              <w:left w:val="single" w:color="auto" w:sz="4" w:space="0"/>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课程名称</w:t>
            </w:r>
          </w:p>
        </w:tc>
        <w:tc>
          <w:tcPr>
            <w:tcW w:w="188" w:type="pct"/>
            <w:vMerge w:val="restart"/>
            <w:tcBorders>
              <w:top w:val="single" w:color="auto" w:sz="8" w:space="0"/>
              <w:left w:val="single" w:color="auto" w:sz="4" w:space="0"/>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课程属性</w:t>
            </w:r>
          </w:p>
        </w:tc>
        <w:tc>
          <w:tcPr>
            <w:tcW w:w="234" w:type="pct"/>
            <w:vMerge w:val="restart"/>
            <w:tcBorders>
              <w:top w:val="single" w:color="auto" w:sz="8" w:space="0"/>
              <w:left w:val="single" w:color="auto" w:sz="4" w:space="0"/>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学分</w:t>
            </w:r>
          </w:p>
        </w:tc>
        <w:tc>
          <w:tcPr>
            <w:tcW w:w="795" w:type="pct"/>
            <w:gridSpan w:val="3"/>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学时分配</w:t>
            </w:r>
          </w:p>
        </w:tc>
        <w:tc>
          <w:tcPr>
            <w:tcW w:w="278" w:type="pct"/>
            <w:vMerge w:val="restart"/>
            <w:tcBorders>
              <w:top w:val="single" w:color="auto" w:sz="8" w:space="0"/>
              <w:left w:val="single" w:color="auto" w:sz="4" w:space="0"/>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考核方式</w:t>
            </w:r>
          </w:p>
        </w:tc>
        <w:tc>
          <w:tcPr>
            <w:tcW w:w="1410" w:type="pct"/>
            <w:gridSpan w:val="6"/>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开课学期与开课周</w:t>
            </w:r>
          </w:p>
        </w:tc>
        <w:tc>
          <w:tcPr>
            <w:tcW w:w="425" w:type="pct"/>
            <w:vMerge w:val="restart"/>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840" w:hRule="atLeast"/>
          <w:jc w:val="center"/>
        </w:trPr>
        <w:tc>
          <w:tcPr>
            <w:tcW w:w="188" w:type="pct"/>
            <w:vMerge w:val="continue"/>
            <w:tcBorders>
              <w:top w:val="single" w:color="auto" w:sz="8" w:space="0"/>
              <w:left w:val="single" w:color="auto" w:sz="8"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188" w:type="pct"/>
            <w:vMerge w:val="continue"/>
            <w:tcBorders>
              <w:top w:val="single" w:color="auto" w:sz="8" w:space="0"/>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549" w:type="pct"/>
            <w:vMerge w:val="continue"/>
            <w:tcBorders>
              <w:top w:val="single" w:color="auto" w:sz="8" w:space="0"/>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188" w:type="pct"/>
            <w:vMerge w:val="continue"/>
            <w:tcBorders>
              <w:top w:val="single" w:color="auto" w:sz="8" w:space="0"/>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551" w:type="pct"/>
            <w:vMerge w:val="continue"/>
            <w:tcBorders>
              <w:top w:val="single" w:color="auto" w:sz="8" w:space="0"/>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188" w:type="pct"/>
            <w:vMerge w:val="continue"/>
            <w:tcBorders>
              <w:top w:val="single" w:color="auto" w:sz="8" w:space="0"/>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34" w:type="pct"/>
            <w:vMerge w:val="continue"/>
            <w:tcBorders>
              <w:top w:val="single" w:color="auto" w:sz="8" w:space="0"/>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80" w:type="pct"/>
            <w:tcBorders>
              <w:top w:val="nil"/>
              <w:left w:val="nil"/>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总学时</w:t>
            </w:r>
          </w:p>
        </w:tc>
        <w:tc>
          <w:tcPr>
            <w:tcW w:w="234" w:type="pct"/>
            <w:tcBorders>
              <w:top w:val="nil"/>
              <w:left w:val="nil"/>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理论</w:t>
            </w:r>
          </w:p>
        </w:tc>
        <w:tc>
          <w:tcPr>
            <w:tcW w:w="280" w:type="pct"/>
            <w:tcBorders>
              <w:top w:val="nil"/>
              <w:left w:val="nil"/>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实践</w:t>
            </w:r>
          </w:p>
        </w:tc>
        <w:tc>
          <w:tcPr>
            <w:tcW w:w="278" w:type="pct"/>
            <w:vMerge w:val="continue"/>
            <w:tcBorders>
              <w:top w:val="single" w:color="auto" w:sz="8" w:space="0"/>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5</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425" w:type="pct"/>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88" w:type="pct"/>
            <w:vMerge w:val="restart"/>
            <w:tcBorders>
              <w:top w:val="single" w:color="auto" w:sz="4" w:space="0"/>
              <w:left w:val="single" w:color="auto" w:sz="8"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公共基础课程</w:t>
            </w:r>
          </w:p>
        </w:tc>
        <w:tc>
          <w:tcPr>
            <w:tcW w:w="18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必修</w:t>
            </w:r>
          </w:p>
        </w:tc>
        <w:tc>
          <w:tcPr>
            <w:tcW w:w="5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JCA0008218</w:t>
            </w:r>
          </w:p>
        </w:tc>
        <w:tc>
          <w:tcPr>
            <w:tcW w:w="1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5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军事理论</w:t>
            </w:r>
          </w:p>
        </w:tc>
        <w:tc>
          <w:tcPr>
            <w:tcW w:w="1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w:t>
            </w: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8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8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考试</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jc w:val="center"/>
        </w:trPr>
        <w:tc>
          <w:tcPr>
            <w:tcW w:w="188" w:type="pct"/>
            <w:vMerge w:val="continue"/>
            <w:tcBorders>
              <w:top w:val="single" w:color="auto" w:sz="4" w:space="0"/>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JCA0005211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思想道德修养与法律基础</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考试</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1w实践</w:t>
            </w:r>
          </w:p>
        </w:tc>
      </w:tr>
      <w:tr>
        <w:tblPrEx>
          <w:tblCellMar>
            <w:top w:w="0" w:type="dxa"/>
            <w:left w:w="108" w:type="dxa"/>
            <w:bottom w:w="0" w:type="dxa"/>
            <w:right w:w="108" w:type="dxa"/>
          </w:tblCellMar>
        </w:tblPrEx>
        <w:trPr>
          <w:trHeight w:val="589" w:hRule="atLeast"/>
          <w:jc w:val="center"/>
        </w:trPr>
        <w:tc>
          <w:tcPr>
            <w:tcW w:w="188" w:type="pct"/>
            <w:vMerge w:val="continue"/>
            <w:tcBorders>
              <w:top w:val="single" w:color="auto" w:sz="4" w:space="0"/>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JCA0002211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毛泽东思想和中国特色社会主义理论体系概论</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考试</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1w实践</w:t>
            </w:r>
          </w:p>
        </w:tc>
      </w:tr>
      <w:tr>
        <w:tblPrEx>
          <w:tblCellMar>
            <w:top w:w="0" w:type="dxa"/>
            <w:left w:w="108" w:type="dxa"/>
            <w:bottom w:w="0" w:type="dxa"/>
            <w:right w:w="108" w:type="dxa"/>
          </w:tblCellMar>
        </w:tblPrEx>
        <w:trPr>
          <w:trHeight w:val="360" w:hRule="atLeast"/>
          <w:jc w:val="center"/>
        </w:trPr>
        <w:tc>
          <w:tcPr>
            <w:tcW w:w="188" w:type="pct"/>
            <w:vMerge w:val="continue"/>
            <w:tcBorders>
              <w:top w:val="single" w:color="auto" w:sz="4" w:space="0"/>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JCA0004211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形势与政策1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88" w:type="pct"/>
            <w:vMerge w:val="continue"/>
            <w:tcBorders>
              <w:top w:val="single" w:color="auto" w:sz="4" w:space="0"/>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JCA0004212</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形势与政策2</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188" w:type="pct"/>
            <w:vMerge w:val="continue"/>
            <w:tcBorders>
              <w:top w:val="single" w:color="auto" w:sz="4" w:space="0"/>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JCA0008212</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大学生职业发展与就业指导1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39" w:hRule="atLeast"/>
          <w:jc w:val="center"/>
        </w:trPr>
        <w:tc>
          <w:tcPr>
            <w:tcW w:w="188" w:type="pct"/>
            <w:vMerge w:val="continue"/>
            <w:tcBorders>
              <w:top w:val="single" w:color="auto" w:sz="4" w:space="0"/>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JCA0008213</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大学生职业发展与就业指导2</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88" w:type="pct"/>
            <w:vMerge w:val="continue"/>
            <w:tcBorders>
              <w:top w:val="single" w:color="auto" w:sz="4" w:space="0"/>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WYA0004221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体育与健康1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考试</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88" w:type="pct"/>
            <w:vMerge w:val="continue"/>
            <w:tcBorders>
              <w:top w:val="single" w:color="auto" w:sz="4" w:space="0"/>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WYA0004222</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体育与健康2</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考试</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88" w:type="pct"/>
            <w:vMerge w:val="continue"/>
            <w:tcBorders>
              <w:top w:val="single" w:color="auto" w:sz="4" w:space="0"/>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JCA0008217</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大学生心理健康</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88" w:type="pct"/>
            <w:vMerge w:val="continue"/>
            <w:tcBorders>
              <w:top w:val="single" w:color="auto" w:sz="4" w:space="0"/>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478"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应修小计</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16</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284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192</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92</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124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152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0</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0</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0</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88" w:type="pct"/>
            <w:vMerge w:val="continue"/>
            <w:tcBorders>
              <w:top w:val="single" w:color="auto" w:sz="4" w:space="0"/>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738" w:type="pct"/>
            <w:gridSpan w:val="2"/>
            <w:vMerge w:val="restart"/>
            <w:tcBorders>
              <w:top w:val="single" w:color="auto" w:sz="4" w:space="0"/>
              <w:left w:val="single" w:color="auto" w:sz="4" w:space="0"/>
              <w:bottom w:val="nil"/>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素质教育</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素质养成</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w:t>
            </w:r>
          </w:p>
        </w:tc>
        <w:tc>
          <w:tcPr>
            <w:tcW w:w="23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w:t>
            </w:r>
          </w:p>
        </w:tc>
        <w:tc>
          <w:tcPr>
            <w:tcW w:w="27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3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3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3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3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3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80" w:hRule="atLeast"/>
          <w:jc w:val="center"/>
        </w:trPr>
        <w:tc>
          <w:tcPr>
            <w:tcW w:w="188" w:type="pct"/>
            <w:vMerge w:val="continue"/>
            <w:tcBorders>
              <w:top w:val="single" w:color="auto" w:sz="4" w:space="0"/>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738" w:type="pct"/>
            <w:gridSpan w:val="2"/>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color w:val="000000"/>
                <w:kern w:val="0"/>
                <w:sz w:val="20"/>
                <w:szCs w:val="20"/>
              </w:rPr>
            </w:pP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素质拓展</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jc w:val="center"/>
        </w:trPr>
        <w:tc>
          <w:tcPr>
            <w:tcW w:w="188" w:type="pct"/>
            <w:vMerge w:val="continue"/>
            <w:tcBorders>
              <w:top w:val="single" w:color="auto" w:sz="4" w:space="0"/>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738" w:type="pct"/>
            <w:gridSpan w:val="2"/>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color w:val="000000"/>
                <w:kern w:val="0"/>
                <w:sz w:val="20"/>
                <w:szCs w:val="20"/>
              </w:rPr>
            </w:pPr>
          </w:p>
        </w:tc>
        <w:tc>
          <w:tcPr>
            <w:tcW w:w="188" w:type="pct"/>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51" w:type="pct"/>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公共选修</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1667" w:type="pct"/>
            <w:gridSpan w:val="5"/>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28</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476</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224</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252</w:t>
            </w:r>
          </w:p>
        </w:tc>
        <w:tc>
          <w:tcPr>
            <w:tcW w:w="2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00" w:hRule="atLeast"/>
          <w:jc w:val="center"/>
        </w:trPr>
        <w:tc>
          <w:tcPr>
            <w:tcW w:w="188" w:type="pct"/>
            <w:vMerge w:val="restart"/>
            <w:tcBorders>
              <w:top w:val="nil"/>
              <w:left w:val="single" w:color="auto" w:sz="8"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专业基础课</w:t>
            </w:r>
          </w:p>
        </w:tc>
        <w:tc>
          <w:tcPr>
            <w:tcW w:w="18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必修</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DLB0270211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面向对象程序设计基础</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00" w:hRule="atLeast"/>
          <w:jc w:val="center"/>
        </w:trPr>
        <w:tc>
          <w:tcPr>
            <w:tcW w:w="188" w:type="pct"/>
            <w:vMerge w:val="continue"/>
            <w:tcBorders>
              <w:top w:val="nil"/>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DLB0272211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5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ICT职业导论基础</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00" w:hRule="atLeast"/>
          <w:jc w:val="center"/>
        </w:trPr>
        <w:tc>
          <w:tcPr>
            <w:tcW w:w="188" w:type="pct"/>
            <w:vMerge w:val="continue"/>
            <w:tcBorders>
              <w:top w:val="nil"/>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选修</w:t>
            </w:r>
          </w:p>
        </w:tc>
        <w:tc>
          <w:tcPr>
            <w:tcW w:w="5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XGX0001211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5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信息技术应用</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60" w:hRule="atLeast"/>
          <w:jc w:val="center"/>
        </w:trPr>
        <w:tc>
          <w:tcPr>
            <w:tcW w:w="188" w:type="pct"/>
            <w:vMerge w:val="continue"/>
            <w:tcBorders>
              <w:top w:val="nil"/>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DLB0273211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HTML5+CSS3基础</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88" w:type="pct"/>
            <w:vMerge w:val="continue"/>
            <w:tcBorders>
              <w:top w:val="nil"/>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DLB0274211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Python</w:t>
            </w:r>
            <w:r>
              <w:rPr>
                <w:rFonts w:hint="eastAsia" w:ascii="宋体" w:hAnsi="宋体" w:cs="宋体"/>
                <w:color w:val="000000"/>
                <w:kern w:val="0"/>
                <w:sz w:val="20"/>
                <w:szCs w:val="20"/>
                <w:lang w:val="en-US" w:eastAsia="zh-CN"/>
              </w:rPr>
              <w:t>程序设计</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34" w:type="pct"/>
            <w:tcBorders>
              <w:top w:val="nil"/>
              <w:left w:val="nil"/>
              <w:bottom w:val="nil"/>
              <w:right w:val="nil"/>
            </w:tcBorders>
            <w:shd w:val="clear" w:color="auto" w:fill="auto"/>
            <w:vAlign w:val="center"/>
          </w:tcPr>
          <w:p>
            <w:pPr>
              <w:widowControl/>
              <w:jc w:val="center"/>
              <w:rPr>
                <w:rFonts w:ascii="宋体" w:hAnsi="宋体" w:cs="宋体"/>
                <w:color w:val="000000"/>
                <w:kern w:val="0"/>
                <w:sz w:val="14"/>
                <w:szCs w:val="14"/>
              </w:rPr>
            </w:pPr>
          </w:p>
        </w:tc>
        <w:tc>
          <w:tcPr>
            <w:tcW w:w="2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88" w:type="pct"/>
            <w:vMerge w:val="continue"/>
            <w:tcBorders>
              <w:top w:val="nil"/>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478"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应修小计</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13</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208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80</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128</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176</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16</w:t>
            </w: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0</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0</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0</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0</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88"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专业核心课程</w:t>
            </w:r>
          </w:p>
        </w:tc>
        <w:tc>
          <w:tcPr>
            <w:tcW w:w="18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必修</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DLB0275211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面向对象程序设计高级</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88"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DLB0276211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51"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专业项目综合实践（基础）</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88"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DLB0277211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51"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专业项目综合实践（进阶）</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88"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DLB0278211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51"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专业项目综合实践（仿真）</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88"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DLB0279211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Java Web程序设计</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88"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DLB0280211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数据库应用技术</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88"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78"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应修小计</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23</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368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64</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304</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0</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144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192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0</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0</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88" w:type="pct"/>
            <w:vMerge w:val="restart"/>
            <w:tcBorders>
              <w:top w:val="nil"/>
              <w:left w:val="single" w:color="auto" w:sz="8"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专业模块课程</w:t>
            </w:r>
          </w:p>
        </w:tc>
        <w:tc>
          <w:tcPr>
            <w:tcW w:w="18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软件开发方向</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DLB0281211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WEB前端框架技术</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jc w:val="center"/>
        </w:trPr>
        <w:tc>
          <w:tcPr>
            <w:tcW w:w="188" w:type="pct"/>
            <w:vMerge w:val="continue"/>
            <w:tcBorders>
              <w:top w:val="nil"/>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DLB0282211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Java Web框架技术</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jc w:val="center"/>
        </w:trPr>
        <w:tc>
          <w:tcPr>
            <w:tcW w:w="188" w:type="pct"/>
            <w:vMerge w:val="continue"/>
            <w:tcBorders>
              <w:top w:val="nil"/>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系统运维方向</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DLB0283211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网络设备配置与管理</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jc w:val="center"/>
        </w:trPr>
        <w:tc>
          <w:tcPr>
            <w:tcW w:w="188" w:type="pct"/>
            <w:vMerge w:val="continue"/>
            <w:tcBorders>
              <w:top w:val="nil"/>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DLB0284211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大数据平台配置与管理</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88" w:type="pct"/>
            <w:vMerge w:val="continue"/>
            <w:tcBorders>
              <w:top w:val="nil"/>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软件测试方向</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DLB0285211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软件测试工具应用</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jc w:val="center"/>
        </w:trPr>
        <w:tc>
          <w:tcPr>
            <w:tcW w:w="188" w:type="pct"/>
            <w:vMerge w:val="continue"/>
            <w:tcBorders>
              <w:top w:val="nil"/>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DLB0286211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自动化测试</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88" w:type="pct"/>
            <w:vMerge w:val="continue"/>
            <w:tcBorders>
              <w:top w:val="nil"/>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选修</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DLB0287211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55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数据结构与算法</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vMerge w:val="restart"/>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7选6</w:t>
            </w:r>
          </w:p>
        </w:tc>
      </w:tr>
      <w:tr>
        <w:tblPrEx>
          <w:tblCellMar>
            <w:top w:w="0" w:type="dxa"/>
            <w:left w:w="108" w:type="dxa"/>
            <w:bottom w:w="0" w:type="dxa"/>
            <w:right w:w="108" w:type="dxa"/>
          </w:tblCellMar>
        </w:tblPrEx>
        <w:trPr>
          <w:trHeight w:val="360" w:hRule="atLeast"/>
          <w:jc w:val="center"/>
        </w:trPr>
        <w:tc>
          <w:tcPr>
            <w:tcW w:w="188" w:type="pct"/>
            <w:vMerge w:val="continue"/>
            <w:tcBorders>
              <w:top w:val="nil"/>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DLB0186211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5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计算机组网技术</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88" w:type="pct"/>
            <w:vMerge w:val="continue"/>
            <w:tcBorders>
              <w:top w:val="nil"/>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DLB0288211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55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Linux系统应用与配置</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88" w:type="pct"/>
            <w:vMerge w:val="continue"/>
            <w:tcBorders>
              <w:top w:val="nil"/>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DLB0289211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软件工程</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88" w:type="pct"/>
            <w:vMerge w:val="continue"/>
            <w:tcBorders>
              <w:top w:val="nil"/>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DLB0294211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自我认知与职业选择</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25" w:type="pct"/>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88" w:type="pct"/>
            <w:vMerge w:val="continue"/>
            <w:tcBorders>
              <w:top w:val="nil"/>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DLB0295211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职业规划与目标设定</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25" w:type="pct"/>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88" w:type="pct"/>
            <w:vMerge w:val="continue"/>
            <w:tcBorders>
              <w:top w:val="nil"/>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DLB0332211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求职与面试技巧</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B</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25" w:type="pct"/>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88" w:type="pct"/>
            <w:vMerge w:val="continue"/>
            <w:tcBorders>
              <w:top w:val="nil"/>
              <w:left w:val="single" w:color="auto" w:sz="8" w:space="0"/>
              <w:bottom w:val="nil"/>
              <w:right w:val="single" w:color="auto" w:sz="4" w:space="0"/>
            </w:tcBorders>
            <w:vAlign w:val="center"/>
          </w:tcPr>
          <w:p>
            <w:pPr>
              <w:widowControl/>
              <w:jc w:val="left"/>
              <w:rPr>
                <w:rFonts w:ascii="宋体" w:hAnsi="宋体" w:cs="宋体"/>
                <w:color w:val="000000"/>
                <w:kern w:val="0"/>
                <w:sz w:val="20"/>
                <w:szCs w:val="20"/>
              </w:rPr>
            </w:pPr>
          </w:p>
        </w:tc>
        <w:tc>
          <w:tcPr>
            <w:tcW w:w="1478"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应选小计</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20</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320</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136</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184</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176</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320</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224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16</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0</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0</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88"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集中性实践教学环节课程</w:t>
            </w:r>
          </w:p>
        </w:tc>
        <w:tc>
          <w:tcPr>
            <w:tcW w:w="188" w:type="pct"/>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必修</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DLB0405211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专周实训</w:t>
            </w:r>
            <w:r>
              <w:rPr>
                <w:rFonts w:hint="eastAsia" w:ascii="宋体" w:hAnsi="宋体" w:cs="宋体"/>
                <w:color w:val="000000"/>
                <w:kern w:val="0"/>
                <w:sz w:val="20"/>
                <w:szCs w:val="20"/>
                <w:lang w:val="en-US" w:eastAsia="zh-CN"/>
              </w:rPr>
              <w:t>1：</w:t>
            </w:r>
            <w:r>
              <w:rPr>
                <w:rFonts w:hint="eastAsia" w:ascii="仿宋_GB2312" w:hAnsi="仿宋" w:eastAsia="仿宋_GB2312" w:cs="宋体"/>
                <w:color w:val="000000"/>
                <w:kern w:val="0"/>
                <w:szCs w:val="21"/>
                <w:lang w:bidi="ar"/>
              </w:rPr>
              <w:t>基础技能综合实践</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32</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88" w:type="pct"/>
            <w:vMerge w:val="continue"/>
            <w:tcBorders>
              <w:left w:val="single" w:color="auto" w:sz="8"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188" w:type="pct"/>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FFFF00"/>
            <w:noWrap/>
            <w:vAlign w:val="center"/>
          </w:tcPr>
          <w:p>
            <w:pPr>
              <w:widowControl/>
              <w:jc w:val="center"/>
              <w:rPr>
                <w:rFonts w:hint="eastAsia" w:ascii="宋体" w:hAnsi="宋体" w:cs="宋体"/>
                <w:color w:val="000000"/>
                <w:kern w:val="0"/>
                <w:sz w:val="20"/>
                <w:szCs w:val="20"/>
                <w:highlight w:val="yellow"/>
              </w:rPr>
            </w:pPr>
            <w:r>
              <w:rPr>
                <w:rFonts w:hint="eastAsia" w:ascii="宋体" w:hAnsi="宋体" w:cs="宋体"/>
                <w:color w:val="000000"/>
                <w:kern w:val="0"/>
                <w:sz w:val="20"/>
                <w:szCs w:val="20"/>
                <w:highlight w:val="yellow"/>
              </w:rPr>
              <w:t>DLB0406211</w:t>
            </w:r>
          </w:p>
        </w:tc>
        <w:tc>
          <w:tcPr>
            <w:tcW w:w="188" w:type="pct"/>
            <w:tcBorders>
              <w:top w:val="nil"/>
              <w:left w:val="nil"/>
              <w:bottom w:val="single" w:color="auto" w:sz="4" w:space="0"/>
              <w:right w:val="single" w:color="auto" w:sz="4" w:space="0"/>
            </w:tcBorders>
            <w:shd w:val="clear" w:color="auto" w:fill="FFFF00"/>
            <w:vAlign w:val="center"/>
          </w:tcPr>
          <w:p>
            <w:pPr>
              <w:widowControl/>
              <w:jc w:val="center"/>
              <w:rPr>
                <w:rFonts w:hint="eastAsia" w:ascii="宋体" w:hAnsi="宋体" w:eastAsia="宋体" w:cs="宋体"/>
                <w:color w:val="000000"/>
                <w:kern w:val="0"/>
                <w:sz w:val="20"/>
                <w:szCs w:val="20"/>
                <w:highlight w:val="yellow"/>
                <w:lang w:val="en-US" w:eastAsia="zh-CN"/>
              </w:rPr>
            </w:pPr>
            <w:r>
              <w:rPr>
                <w:rFonts w:hint="eastAsia" w:ascii="宋体" w:hAnsi="宋体" w:cs="宋体"/>
                <w:color w:val="000000"/>
                <w:kern w:val="0"/>
                <w:sz w:val="20"/>
                <w:szCs w:val="20"/>
                <w:highlight w:val="yellow"/>
                <w:lang w:val="en-US" w:eastAsia="zh-CN"/>
              </w:rPr>
              <w:t>2</w:t>
            </w:r>
          </w:p>
        </w:tc>
        <w:tc>
          <w:tcPr>
            <w:tcW w:w="551" w:type="pct"/>
            <w:tcBorders>
              <w:top w:val="nil"/>
              <w:left w:val="nil"/>
              <w:bottom w:val="single" w:color="auto" w:sz="4" w:space="0"/>
              <w:right w:val="single" w:color="auto" w:sz="4" w:space="0"/>
            </w:tcBorders>
            <w:shd w:val="clear" w:color="auto" w:fill="FFFF00"/>
            <w:vAlign w:val="center"/>
          </w:tcPr>
          <w:p>
            <w:pPr>
              <w:widowControl/>
              <w:jc w:val="center"/>
              <w:rPr>
                <w:rFonts w:hint="default" w:ascii="宋体" w:hAnsi="宋体" w:eastAsia="宋体" w:cs="宋体"/>
                <w:color w:val="000000"/>
                <w:kern w:val="0"/>
                <w:sz w:val="20"/>
                <w:szCs w:val="20"/>
                <w:highlight w:val="yellow"/>
                <w:lang w:val="en-US" w:eastAsia="zh-CN"/>
              </w:rPr>
            </w:pPr>
            <w:r>
              <w:rPr>
                <w:rFonts w:hint="eastAsia" w:ascii="宋体" w:hAnsi="宋体" w:cs="宋体"/>
                <w:color w:val="000000"/>
                <w:kern w:val="0"/>
                <w:sz w:val="20"/>
                <w:szCs w:val="20"/>
                <w:highlight w:val="yellow"/>
                <w:lang w:val="en-US" w:eastAsia="zh-CN"/>
              </w:rPr>
              <w:t>专周实训2：</w:t>
            </w:r>
            <w:r>
              <w:rPr>
                <w:rFonts w:hint="eastAsia" w:ascii="仿宋_GB2312" w:hAnsi="仿宋" w:eastAsia="仿宋_GB2312" w:cs="宋体"/>
                <w:color w:val="000000"/>
                <w:kern w:val="0"/>
                <w:szCs w:val="21"/>
                <w:highlight w:val="yellow"/>
                <w:lang w:bidi="ar"/>
              </w:rPr>
              <w:t>专业工具综合实践</w:t>
            </w:r>
          </w:p>
        </w:tc>
        <w:tc>
          <w:tcPr>
            <w:tcW w:w="188" w:type="pct"/>
            <w:tcBorders>
              <w:top w:val="nil"/>
              <w:left w:val="nil"/>
              <w:bottom w:val="single" w:color="auto" w:sz="4" w:space="0"/>
              <w:right w:val="single" w:color="auto" w:sz="4" w:space="0"/>
            </w:tcBorders>
            <w:shd w:val="clear" w:color="auto" w:fill="FFFF00"/>
            <w:vAlign w:val="center"/>
          </w:tcPr>
          <w:p>
            <w:pPr>
              <w:widowControl/>
              <w:jc w:val="center"/>
              <w:rPr>
                <w:rFonts w:hint="eastAsia" w:ascii="宋体" w:hAnsi="宋体" w:cs="宋体"/>
                <w:color w:val="000000"/>
                <w:kern w:val="0"/>
                <w:sz w:val="20"/>
                <w:szCs w:val="20"/>
                <w:highlight w:val="yellow"/>
              </w:rPr>
            </w:pPr>
            <w:r>
              <w:rPr>
                <w:rFonts w:hint="eastAsia" w:ascii="宋体" w:hAnsi="宋体" w:cs="宋体"/>
                <w:color w:val="000000"/>
                <w:kern w:val="0"/>
                <w:sz w:val="20"/>
                <w:szCs w:val="20"/>
                <w:highlight w:val="yellow"/>
              </w:rPr>
              <w:t>C</w:t>
            </w:r>
          </w:p>
        </w:tc>
        <w:tc>
          <w:tcPr>
            <w:tcW w:w="234" w:type="pct"/>
            <w:tcBorders>
              <w:top w:val="nil"/>
              <w:left w:val="nil"/>
              <w:bottom w:val="single" w:color="auto" w:sz="4" w:space="0"/>
              <w:right w:val="single" w:color="auto" w:sz="4" w:space="0"/>
            </w:tcBorders>
            <w:shd w:val="clear" w:color="auto" w:fill="FFFF00"/>
            <w:vAlign w:val="center"/>
          </w:tcPr>
          <w:p>
            <w:pPr>
              <w:widowControl/>
              <w:jc w:val="center"/>
              <w:rPr>
                <w:rFonts w:hint="eastAsia" w:ascii="宋体" w:hAnsi="宋体" w:eastAsia="宋体" w:cs="宋体"/>
                <w:color w:val="000000"/>
                <w:kern w:val="0"/>
                <w:sz w:val="20"/>
                <w:szCs w:val="20"/>
                <w:highlight w:val="yellow"/>
                <w:lang w:val="en-US" w:eastAsia="zh-CN"/>
              </w:rPr>
            </w:pPr>
            <w:r>
              <w:rPr>
                <w:rFonts w:hint="eastAsia" w:ascii="宋体" w:hAnsi="宋体" w:cs="宋体"/>
                <w:color w:val="000000"/>
                <w:kern w:val="0"/>
                <w:sz w:val="20"/>
                <w:szCs w:val="20"/>
                <w:highlight w:val="yellow"/>
                <w:lang w:val="en-US" w:eastAsia="zh-CN"/>
              </w:rPr>
              <w:t>2</w:t>
            </w:r>
          </w:p>
        </w:tc>
        <w:tc>
          <w:tcPr>
            <w:tcW w:w="280" w:type="pct"/>
            <w:tcBorders>
              <w:top w:val="nil"/>
              <w:left w:val="nil"/>
              <w:bottom w:val="single" w:color="auto" w:sz="4" w:space="0"/>
              <w:right w:val="single" w:color="auto" w:sz="4" w:space="0"/>
            </w:tcBorders>
            <w:shd w:val="clear" w:color="auto" w:fill="FFFF00"/>
            <w:vAlign w:val="center"/>
          </w:tcPr>
          <w:p>
            <w:pPr>
              <w:widowControl/>
              <w:jc w:val="center"/>
              <w:rPr>
                <w:rFonts w:hint="eastAsia" w:ascii="宋体" w:hAnsi="宋体" w:cs="宋体"/>
                <w:color w:val="000000"/>
                <w:kern w:val="0"/>
                <w:sz w:val="20"/>
                <w:szCs w:val="20"/>
                <w:highlight w:val="yellow"/>
              </w:rPr>
            </w:pPr>
            <w:r>
              <w:rPr>
                <w:rFonts w:hint="eastAsia" w:ascii="宋体" w:hAnsi="宋体" w:cs="宋体"/>
                <w:color w:val="000000"/>
                <w:kern w:val="0"/>
                <w:sz w:val="20"/>
                <w:szCs w:val="20"/>
                <w:highlight w:val="yellow"/>
                <w:lang w:val="en-US" w:eastAsia="zh-CN"/>
              </w:rPr>
              <w:t>32</w:t>
            </w:r>
          </w:p>
        </w:tc>
        <w:tc>
          <w:tcPr>
            <w:tcW w:w="234" w:type="pct"/>
            <w:tcBorders>
              <w:top w:val="nil"/>
              <w:left w:val="nil"/>
              <w:bottom w:val="single" w:color="auto" w:sz="4" w:space="0"/>
              <w:right w:val="single" w:color="auto" w:sz="4" w:space="0"/>
            </w:tcBorders>
            <w:shd w:val="clear" w:color="auto" w:fill="FFFF00"/>
            <w:vAlign w:val="center"/>
          </w:tcPr>
          <w:p>
            <w:pPr>
              <w:widowControl/>
              <w:jc w:val="center"/>
              <w:rPr>
                <w:rFonts w:hint="eastAsia" w:ascii="宋体" w:hAnsi="宋体" w:eastAsia="宋体" w:cs="宋体"/>
                <w:color w:val="000000"/>
                <w:kern w:val="0"/>
                <w:sz w:val="20"/>
                <w:szCs w:val="20"/>
                <w:highlight w:val="yellow"/>
                <w:lang w:val="en-US" w:eastAsia="zh-CN"/>
              </w:rPr>
            </w:pPr>
            <w:r>
              <w:rPr>
                <w:rFonts w:hint="eastAsia" w:ascii="宋体" w:hAnsi="宋体" w:cs="宋体"/>
                <w:color w:val="000000"/>
                <w:kern w:val="0"/>
                <w:sz w:val="20"/>
                <w:szCs w:val="20"/>
                <w:highlight w:val="yellow"/>
                <w:lang w:val="en-US" w:eastAsia="zh-CN"/>
              </w:rPr>
              <w:t>0</w:t>
            </w:r>
          </w:p>
        </w:tc>
        <w:tc>
          <w:tcPr>
            <w:tcW w:w="280" w:type="pct"/>
            <w:tcBorders>
              <w:top w:val="nil"/>
              <w:left w:val="nil"/>
              <w:bottom w:val="single" w:color="auto" w:sz="4" w:space="0"/>
              <w:right w:val="single" w:color="auto" w:sz="4" w:space="0"/>
            </w:tcBorders>
            <w:shd w:val="clear" w:color="auto" w:fill="FFFF00"/>
            <w:vAlign w:val="center"/>
          </w:tcPr>
          <w:p>
            <w:pPr>
              <w:widowControl/>
              <w:jc w:val="center"/>
              <w:rPr>
                <w:rFonts w:hint="eastAsia" w:ascii="宋体" w:hAnsi="宋体" w:cs="宋体"/>
                <w:color w:val="000000"/>
                <w:kern w:val="0"/>
                <w:sz w:val="20"/>
                <w:szCs w:val="20"/>
                <w:highlight w:val="yellow"/>
              </w:rPr>
            </w:pPr>
            <w:r>
              <w:rPr>
                <w:rFonts w:hint="eastAsia" w:ascii="宋体" w:hAnsi="宋体" w:cs="宋体"/>
                <w:color w:val="000000"/>
                <w:kern w:val="0"/>
                <w:sz w:val="20"/>
                <w:szCs w:val="20"/>
                <w:highlight w:val="yellow"/>
                <w:lang w:val="en-US" w:eastAsia="zh-CN"/>
              </w:rPr>
              <w:t>32</w:t>
            </w:r>
          </w:p>
        </w:tc>
        <w:tc>
          <w:tcPr>
            <w:tcW w:w="278" w:type="pct"/>
            <w:tcBorders>
              <w:top w:val="nil"/>
              <w:left w:val="nil"/>
              <w:bottom w:val="single" w:color="auto" w:sz="4" w:space="0"/>
              <w:right w:val="single" w:color="auto" w:sz="4" w:space="0"/>
            </w:tcBorders>
            <w:shd w:val="clear" w:color="auto" w:fill="FFFF00"/>
            <w:vAlign w:val="center"/>
          </w:tcPr>
          <w:p>
            <w:pPr>
              <w:widowControl/>
              <w:jc w:val="center"/>
              <w:rPr>
                <w:rFonts w:hint="eastAsia" w:ascii="宋体" w:hAnsi="宋体" w:cs="宋体"/>
                <w:color w:val="000000"/>
                <w:kern w:val="0"/>
                <w:sz w:val="20"/>
                <w:szCs w:val="20"/>
                <w:highlight w:val="yellow"/>
              </w:rPr>
            </w:pPr>
            <w:r>
              <w:rPr>
                <w:rFonts w:hint="eastAsia" w:ascii="宋体" w:hAnsi="宋体" w:cs="宋体"/>
                <w:color w:val="000000"/>
                <w:kern w:val="0"/>
                <w:sz w:val="20"/>
                <w:szCs w:val="20"/>
                <w:highlight w:val="yellow"/>
              </w:rPr>
              <w:t>考查</w:t>
            </w:r>
          </w:p>
        </w:tc>
        <w:tc>
          <w:tcPr>
            <w:tcW w:w="234" w:type="pct"/>
            <w:tcBorders>
              <w:top w:val="nil"/>
              <w:left w:val="nil"/>
              <w:bottom w:val="single" w:color="auto" w:sz="4" w:space="0"/>
              <w:right w:val="single" w:color="auto" w:sz="4" w:space="0"/>
            </w:tcBorders>
            <w:shd w:val="clear" w:color="auto" w:fill="FFFF00"/>
            <w:vAlign w:val="center"/>
          </w:tcPr>
          <w:p>
            <w:pPr>
              <w:widowControl/>
              <w:jc w:val="center"/>
              <w:rPr>
                <w:rFonts w:hint="eastAsia" w:ascii="宋体" w:hAnsi="宋体" w:cs="宋体"/>
                <w:color w:val="000000"/>
                <w:kern w:val="0"/>
                <w:sz w:val="20"/>
                <w:szCs w:val="20"/>
                <w:highlight w:val="yellow"/>
              </w:rPr>
            </w:pPr>
          </w:p>
        </w:tc>
        <w:tc>
          <w:tcPr>
            <w:tcW w:w="234" w:type="pct"/>
            <w:tcBorders>
              <w:top w:val="nil"/>
              <w:left w:val="nil"/>
              <w:bottom w:val="single" w:color="auto" w:sz="4" w:space="0"/>
              <w:right w:val="single" w:color="auto" w:sz="4" w:space="0"/>
            </w:tcBorders>
            <w:shd w:val="clear" w:color="auto" w:fill="FFFF00"/>
            <w:vAlign w:val="center"/>
          </w:tcPr>
          <w:p>
            <w:pPr>
              <w:widowControl/>
              <w:jc w:val="center"/>
              <w:rPr>
                <w:rFonts w:hint="eastAsia" w:ascii="宋体" w:hAnsi="宋体" w:cs="宋体"/>
                <w:color w:val="000000"/>
                <w:kern w:val="0"/>
                <w:sz w:val="20"/>
                <w:szCs w:val="20"/>
                <w:highlight w:val="yellow"/>
              </w:rPr>
            </w:pPr>
            <w:r>
              <w:rPr>
                <w:rFonts w:hint="eastAsia" w:ascii="宋体" w:hAnsi="宋体" w:cs="宋体"/>
                <w:color w:val="000000"/>
                <w:kern w:val="0"/>
                <w:sz w:val="20"/>
                <w:szCs w:val="20"/>
                <w:highlight w:val="yellow"/>
              </w:rPr>
              <w:t>32</w:t>
            </w:r>
          </w:p>
        </w:tc>
        <w:tc>
          <w:tcPr>
            <w:tcW w:w="234" w:type="pct"/>
            <w:tcBorders>
              <w:top w:val="nil"/>
              <w:left w:val="nil"/>
              <w:bottom w:val="single" w:color="auto" w:sz="4" w:space="0"/>
              <w:right w:val="single" w:color="auto" w:sz="4" w:space="0"/>
            </w:tcBorders>
            <w:shd w:val="clear" w:color="auto" w:fill="FFFF00"/>
            <w:vAlign w:val="center"/>
          </w:tcPr>
          <w:p>
            <w:pPr>
              <w:widowControl/>
              <w:jc w:val="center"/>
              <w:rPr>
                <w:rFonts w:hint="eastAsia" w:ascii="宋体" w:hAnsi="宋体" w:cs="宋体"/>
                <w:color w:val="000000"/>
                <w:kern w:val="0"/>
                <w:sz w:val="20"/>
                <w:szCs w:val="20"/>
                <w:highlight w:val="yellow"/>
              </w:rPr>
            </w:pPr>
          </w:p>
        </w:tc>
        <w:tc>
          <w:tcPr>
            <w:tcW w:w="234" w:type="pct"/>
            <w:tcBorders>
              <w:top w:val="nil"/>
              <w:left w:val="nil"/>
              <w:bottom w:val="single" w:color="auto" w:sz="4" w:space="0"/>
              <w:right w:val="single" w:color="auto" w:sz="4" w:space="0"/>
            </w:tcBorders>
            <w:shd w:val="clear" w:color="auto" w:fill="FFFF00"/>
            <w:vAlign w:val="center"/>
          </w:tcPr>
          <w:p>
            <w:pPr>
              <w:widowControl/>
              <w:jc w:val="center"/>
              <w:rPr>
                <w:rFonts w:hint="eastAsia" w:ascii="宋体" w:hAnsi="宋体" w:cs="宋体"/>
                <w:color w:val="000000"/>
                <w:kern w:val="0"/>
                <w:sz w:val="20"/>
                <w:szCs w:val="20"/>
                <w:highlight w:val="yellow"/>
              </w:rPr>
            </w:pPr>
          </w:p>
        </w:tc>
        <w:tc>
          <w:tcPr>
            <w:tcW w:w="234" w:type="pct"/>
            <w:tcBorders>
              <w:top w:val="nil"/>
              <w:left w:val="nil"/>
              <w:bottom w:val="single" w:color="auto" w:sz="4" w:space="0"/>
              <w:right w:val="single" w:color="auto" w:sz="4" w:space="0"/>
            </w:tcBorders>
            <w:shd w:val="clear" w:color="auto" w:fill="FFFF00"/>
            <w:vAlign w:val="center"/>
          </w:tcPr>
          <w:p>
            <w:pPr>
              <w:widowControl/>
              <w:jc w:val="center"/>
              <w:rPr>
                <w:rFonts w:hint="eastAsia" w:ascii="宋体" w:hAnsi="宋体" w:cs="宋体"/>
                <w:color w:val="000000"/>
                <w:kern w:val="0"/>
                <w:sz w:val="20"/>
                <w:szCs w:val="20"/>
                <w:highlight w:val="yellow"/>
              </w:rPr>
            </w:pPr>
          </w:p>
        </w:tc>
        <w:tc>
          <w:tcPr>
            <w:tcW w:w="236" w:type="pct"/>
            <w:tcBorders>
              <w:top w:val="nil"/>
              <w:left w:val="nil"/>
              <w:bottom w:val="single" w:color="auto" w:sz="4" w:space="0"/>
              <w:right w:val="single" w:color="auto" w:sz="4" w:space="0"/>
            </w:tcBorders>
            <w:shd w:val="clear" w:color="auto" w:fill="FFFF00"/>
            <w:vAlign w:val="center"/>
          </w:tcPr>
          <w:p>
            <w:pPr>
              <w:widowControl/>
              <w:jc w:val="center"/>
              <w:rPr>
                <w:rFonts w:hint="eastAsia" w:ascii="宋体" w:hAnsi="宋体" w:cs="宋体"/>
                <w:color w:val="000000"/>
                <w:kern w:val="0"/>
                <w:sz w:val="20"/>
                <w:szCs w:val="20"/>
                <w:highlight w:val="yellow"/>
              </w:rPr>
            </w:pPr>
          </w:p>
        </w:tc>
        <w:tc>
          <w:tcPr>
            <w:tcW w:w="425" w:type="pct"/>
            <w:tcBorders>
              <w:top w:val="nil"/>
              <w:left w:val="nil"/>
              <w:bottom w:val="single" w:color="auto" w:sz="4" w:space="0"/>
              <w:right w:val="single" w:color="auto" w:sz="8" w:space="0"/>
            </w:tcBorders>
            <w:shd w:val="clear" w:color="auto" w:fill="FFFF00"/>
            <w:vAlign w:val="center"/>
          </w:tcPr>
          <w:p>
            <w:pPr>
              <w:widowControl/>
              <w:jc w:val="center"/>
              <w:rPr>
                <w:rFonts w:hint="eastAsia" w:ascii="宋体" w:hAnsi="宋体" w:cs="宋体"/>
                <w:color w:val="000000"/>
                <w:kern w:val="0"/>
                <w:sz w:val="20"/>
                <w:szCs w:val="20"/>
                <w:highlight w:val="yellow"/>
              </w:rPr>
            </w:pPr>
          </w:p>
        </w:tc>
      </w:tr>
      <w:tr>
        <w:tblPrEx>
          <w:tblCellMar>
            <w:top w:w="0" w:type="dxa"/>
            <w:left w:w="108" w:type="dxa"/>
            <w:bottom w:w="0" w:type="dxa"/>
            <w:right w:w="108" w:type="dxa"/>
          </w:tblCellMar>
        </w:tblPrEx>
        <w:trPr>
          <w:trHeight w:val="360" w:hRule="atLeast"/>
          <w:jc w:val="center"/>
        </w:trPr>
        <w:tc>
          <w:tcPr>
            <w:tcW w:w="188" w:type="pct"/>
            <w:vMerge w:val="continue"/>
            <w:tcBorders>
              <w:left w:val="single" w:color="auto" w:sz="8"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188" w:type="pct"/>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DLB0407211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专周实训3：</w:t>
            </w:r>
            <w:r>
              <w:rPr>
                <w:rFonts w:hint="eastAsia" w:ascii="仿宋_GB2312" w:hAnsi="仿宋" w:eastAsia="仿宋_GB2312" w:cs="宋体"/>
                <w:color w:val="000000"/>
                <w:kern w:val="0"/>
                <w:szCs w:val="21"/>
                <w:lang w:bidi="ar"/>
              </w:rPr>
              <w:t>专业方向综合实践</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C</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32</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88" w:type="pct"/>
            <w:vMerge w:val="continue"/>
            <w:tcBorders>
              <w:left w:val="single" w:color="auto" w:sz="8"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188" w:type="pct"/>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DLB0408211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专周实训4：</w:t>
            </w:r>
            <w:r>
              <w:rPr>
                <w:rFonts w:hint="eastAsia" w:ascii="仿宋_GB2312" w:hAnsi="仿宋" w:eastAsia="仿宋_GB2312" w:cs="宋体"/>
                <w:color w:val="000000"/>
                <w:kern w:val="0"/>
                <w:szCs w:val="21"/>
                <w:lang w:bidi="ar"/>
              </w:rPr>
              <w:t>项目实训综合实践</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C</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32</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88"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DLB0297211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5</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顶岗实习</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w:t>
            </w:r>
          </w:p>
        </w:tc>
      </w:tr>
      <w:tr>
        <w:tblPrEx>
          <w:tblCellMar>
            <w:top w:w="0" w:type="dxa"/>
            <w:left w:w="108" w:type="dxa"/>
            <w:bottom w:w="0" w:type="dxa"/>
            <w:right w:w="108" w:type="dxa"/>
          </w:tblCellMar>
        </w:tblPrEx>
        <w:trPr>
          <w:trHeight w:val="499" w:hRule="atLeast"/>
          <w:jc w:val="center"/>
        </w:trPr>
        <w:tc>
          <w:tcPr>
            <w:tcW w:w="188"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8" w:type="pct"/>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DLB0298211</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6</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实习报告（毕业设计）</w:t>
            </w:r>
          </w:p>
        </w:tc>
        <w:tc>
          <w:tcPr>
            <w:tcW w:w="1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w:t>
            </w:r>
          </w:p>
        </w:tc>
      </w:tr>
      <w:tr>
        <w:tblPrEx>
          <w:tblCellMar>
            <w:top w:w="0" w:type="dxa"/>
            <w:left w:w="108" w:type="dxa"/>
            <w:bottom w:w="0" w:type="dxa"/>
            <w:right w:w="108" w:type="dxa"/>
          </w:tblCellMar>
        </w:tblPrEx>
        <w:trPr>
          <w:trHeight w:val="402" w:hRule="atLeast"/>
          <w:jc w:val="center"/>
        </w:trPr>
        <w:tc>
          <w:tcPr>
            <w:tcW w:w="188"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67"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应修小计</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40</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640</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0</w:t>
            </w:r>
          </w:p>
        </w:tc>
        <w:tc>
          <w:tcPr>
            <w:tcW w:w="2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640</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32</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240</w:t>
            </w:r>
          </w:p>
        </w:tc>
        <w:tc>
          <w:tcPr>
            <w:tcW w:w="2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272</w:t>
            </w:r>
          </w:p>
        </w:tc>
        <w:tc>
          <w:tcPr>
            <w:tcW w:w="42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1855" w:type="pct"/>
            <w:gridSpan w:val="6"/>
            <w:tcBorders>
              <w:top w:val="single" w:color="auto" w:sz="4" w:space="0"/>
              <w:left w:val="single" w:color="auto" w:sz="8" w:space="0"/>
              <w:bottom w:val="single" w:color="auto" w:sz="8"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3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124</w:t>
            </w:r>
          </w:p>
        </w:tc>
        <w:tc>
          <w:tcPr>
            <w:tcW w:w="280" w:type="pct"/>
            <w:tcBorders>
              <w:top w:val="nil"/>
              <w:left w:val="single" w:color="auto" w:sz="4" w:space="0"/>
              <w:bottom w:val="single" w:color="auto" w:sz="8"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2012</w:t>
            </w:r>
          </w:p>
        </w:tc>
        <w:tc>
          <w:tcPr>
            <w:tcW w:w="234" w:type="pct"/>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504</w:t>
            </w:r>
          </w:p>
        </w:tc>
        <w:tc>
          <w:tcPr>
            <w:tcW w:w="280" w:type="pct"/>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1508</w:t>
            </w:r>
          </w:p>
        </w:tc>
        <w:tc>
          <w:tcPr>
            <w:tcW w:w="278" w:type="pct"/>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4" w:type="pct"/>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384</w:t>
            </w:r>
          </w:p>
        </w:tc>
        <w:tc>
          <w:tcPr>
            <w:tcW w:w="234" w:type="pct"/>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512</w:t>
            </w:r>
          </w:p>
        </w:tc>
        <w:tc>
          <w:tcPr>
            <w:tcW w:w="234" w:type="pct"/>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288</w:t>
            </w:r>
          </w:p>
        </w:tc>
        <w:tc>
          <w:tcPr>
            <w:tcW w:w="234" w:type="pct"/>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240</w:t>
            </w:r>
          </w:p>
        </w:tc>
        <w:tc>
          <w:tcPr>
            <w:tcW w:w="234" w:type="pct"/>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240</w:t>
            </w:r>
          </w:p>
        </w:tc>
        <w:tc>
          <w:tcPr>
            <w:tcW w:w="236" w:type="pct"/>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272</w:t>
            </w:r>
          </w:p>
        </w:tc>
        <w:tc>
          <w:tcPr>
            <w:tcW w:w="425"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5000" w:type="pct"/>
            <w:gridSpan w:val="18"/>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说明：1.课程属性“A”表示理论课；“B”表示理论+实践课；“C”表示实践课。</w:t>
            </w:r>
          </w:p>
        </w:tc>
      </w:tr>
      <w:tr>
        <w:tblPrEx>
          <w:tblCellMar>
            <w:top w:w="0" w:type="dxa"/>
            <w:left w:w="108" w:type="dxa"/>
            <w:bottom w:w="0" w:type="dxa"/>
            <w:right w:w="108" w:type="dxa"/>
          </w:tblCellMar>
        </w:tblPrEx>
        <w:trPr>
          <w:trHeight w:val="360" w:hRule="atLeast"/>
          <w:jc w:val="center"/>
        </w:trPr>
        <w:tc>
          <w:tcPr>
            <w:tcW w:w="5000" w:type="pct"/>
            <w:gridSpan w:val="18"/>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2.考核方式有考试、考查和考证,如有其它请详细注明。</w:t>
            </w:r>
          </w:p>
        </w:tc>
      </w:tr>
      <w:tr>
        <w:tblPrEx>
          <w:tblCellMar>
            <w:top w:w="0" w:type="dxa"/>
            <w:left w:w="108" w:type="dxa"/>
            <w:bottom w:w="0" w:type="dxa"/>
            <w:right w:w="108" w:type="dxa"/>
          </w:tblCellMar>
        </w:tblPrEx>
        <w:trPr>
          <w:trHeight w:val="360" w:hRule="atLeast"/>
          <w:jc w:val="center"/>
        </w:trPr>
        <w:tc>
          <w:tcPr>
            <w:tcW w:w="4574" w:type="pct"/>
            <w:gridSpan w:val="17"/>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 数字加w表示集实践周数。</w:t>
            </w:r>
          </w:p>
        </w:tc>
        <w:tc>
          <w:tcPr>
            <w:tcW w:w="425" w:type="pct"/>
            <w:tcBorders>
              <w:top w:val="nil"/>
              <w:left w:val="nil"/>
              <w:bottom w:val="nil"/>
              <w:right w:val="nil"/>
            </w:tcBorders>
            <w:shd w:val="clear" w:color="auto" w:fill="auto"/>
            <w:vAlign w:val="center"/>
          </w:tcPr>
          <w:p>
            <w:pPr>
              <w:widowControl/>
              <w:jc w:val="center"/>
              <w:rPr>
                <w:rFonts w:ascii="宋体" w:hAnsi="宋体" w:cs="宋体"/>
                <w:color w:val="000000"/>
                <w:kern w:val="0"/>
                <w:sz w:val="14"/>
                <w:szCs w:val="14"/>
              </w:rPr>
            </w:pPr>
          </w:p>
        </w:tc>
      </w:tr>
      <w:tr>
        <w:tblPrEx>
          <w:tblCellMar>
            <w:top w:w="0" w:type="dxa"/>
            <w:left w:w="108" w:type="dxa"/>
            <w:bottom w:w="0" w:type="dxa"/>
            <w:right w:w="108" w:type="dxa"/>
          </w:tblCellMar>
        </w:tblPrEx>
        <w:trPr>
          <w:trHeight w:val="360" w:hRule="atLeast"/>
          <w:jc w:val="center"/>
        </w:trPr>
        <w:tc>
          <w:tcPr>
            <w:tcW w:w="4574" w:type="pct"/>
            <w:gridSpan w:val="17"/>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4.各类选修课程学时占比要求达到10%。</w:t>
            </w:r>
          </w:p>
        </w:tc>
        <w:tc>
          <w:tcPr>
            <w:tcW w:w="425" w:type="pct"/>
            <w:tcBorders>
              <w:top w:val="nil"/>
              <w:left w:val="nil"/>
              <w:bottom w:val="nil"/>
              <w:right w:val="nil"/>
            </w:tcBorders>
            <w:shd w:val="clear" w:color="auto" w:fill="auto"/>
            <w:vAlign w:val="center"/>
          </w:tcPr>
          <w:p>
            <w:pPr>
              <w:widowControl/>
              <w:jc w:val="left"/>
              <w:rPr>
                <w:rFonts w:ascii="宋体" w:hAnsi="宋体" w:cs="宋体"/>
                <w:color w:val="000000"/>
                <w:kern w:val="0"/>
                <w:sz w:val="14"/>
                <w:szCs w:val="14"/>
              </w:rPr>
            </w:pPr>
          </w:p>
        </w:tc>
      </w:tr>
    </w:tbl>
    <w:p/>
    <w:p/>
    <w:p/>
    <w:p/>
    <w:p/>
    <w:p/>
    <w:tbl>
      <w:tblPr>
        <w:tblStyle w:val="8"/>
        <w:tblW w:w="5769" w:type="pct"/>
        <w:jc w:val="center"/>
        <w:tblLayout w:type="autofit"/>
        <w:tblCellMar>
          <w:top w:w="0" w:type="dxa"/>
          <w:left w:w="108" w:type="dxa"/>
          <w:bottom w:w="0" w:type="dxa"/>
          <w:right w:w="108" w:type="dxa"/>
        </w:tblCellMar>
      </w:tblPr>
      <w:tblGrid>
        <w:gridCol w:w="618"/>
        <w:gridCol w:w="618"/>
        <w:gridCol w:w="1216"/>
        <w:gridCol w:w="1216"/>
        <w:gridCol w:w="620"/>
        <w:gridCol w:w="819"/>
        <w:gridCol w:w="618"/>
        <w:gridCol w:w="620"/>
        <w:gridCol w:w="1020"/>
        <w:gridCol w:w="819"/>
        <w:gridCol w:w="1020"/>
        <w:gridCol w:w="2124"/>
      </w:tblGrid>
      <w:tr>
        <w:tblPrEx>
          <w:tblCellMar>
            <w:top w:w="0" w:type="dxa"/>
            <w:left w:w="108" w:type="dxa"/>
            <w:bottom w:w="0" w:type="dxa"/>
            <w:right w:w="108" w:type="dxa"/>
          </w:tblCellMar>
        </w:tblPrEx>
        <w:trPr>
          <w:trHeight w:val="334" w:hRule="atLeast"/>
          <w:jc w:val="center"/>
        </w:trPr>
        <w:tc>
          <w:tcPr>
            <w:tcW w:w="5000" w:type="pct"/>
            <w:gridSpan w:val="12"/>
            <w:tcBorders>
              <w:top w:val="nil"/>
              <w:left w:val="nil"/>
              <w:bottom w:val="nil"/>
              <w:right w:val="nil"/>
            </w:tcBorders>
            <w:shd w:val="clear" w:color="000000"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附表4：各学期教学进程表</w:t>
            </w:r>
          </w:p>
        </w:tc>
      </w:tr>
      <w:tr>
        <w:tblPrEx>
          <w:tblCellMar>
            <w:top w:w="0" w:type="dxa"/>
            <w:left w:w="108" w:type="dxa"/>
            <w:bottom w:w="0" w:type="dxa"/>
            <w:right w:w="108" w:type="dxa"/>
          </w:tblCellMar>
        </w:tblPrEx>
        <w:trPr>
          <w:trHeight w:val="409" w:hRule="atLeast"/>
          <w:jc w:val="center"/>
        </w:trPr>
        <w:tc>
          <w:tcPr>
            <w:tcW w:w="5000" w:type="pct"/>
            <w:gridSpan w:val="12"/>
            <w:tcBorders>
              <w:top w:val="nil"/>
              <w:left w:val="nil"/>
              <w:bottom w:val="nil"/>
              <w:right w:val="nil"/>
            </w:tcBorders>
            <w:shd w:val="clear" w:color="000000" w:fill="FFFFFF"/>
            <w:noWrap/>
            <w:vAlign w:val="center"/>
          </w:tcPr>
          <w:p>
            <w:pPr>
              <w:widowControl/>
              <w:jc w:val="center"/>
              <w:rPr>
                <w:rFonts w:ascii="黑体" w:hAnsi="黑体" w:eastAsia="黑体" w:cs="宋体"/>
                <w:b/>
                <w:bCs/>
                <w:color w:val="000000"/>
                <w:kern w:val="0"/>
                <w:sz w:val="24"/>
              </w:rPr>
            </w:pPr>
            <w:r>
              <w:rPr>
                <w:rFonts w:hint="eastAsia" w:ascii="黑体" w:hAnsi="黑体" w:eastAsia="黑体" w:cs="宋体"/>
                <w:b/>
                <w:bCs/>
                <w:color w:val="000000"/>
                <w:kern w:val="0"/>
                <w:sz w:val="24"/>
              </w:rPr>
              <w:t>各学期教学进程表</w:t>
            </w:r>
          </w:p>
        </w:tc>
      </w:tr>
      <w:tr>
        <w:tblPrEx>
          <w:tblCellMar>
            <w:top w:w="0" w:type="dxa"/>
            <w:left w:w="108" w:type="dxa"/>
            <w:bottom w:w="0" w:type="dxa"/>
            <w:right w:w="108" w:type="dxa"/>
          </w:tblCellMar>
        </w:tblPrEx>
        <w:trPr>
          <w:trHeight w:val="334" w:hRule="atLeast"/>
          <w:jc w:val="center"/>
        </w:trPr>
        <w:tc>
          <w:tcPr>
            <w:tcW w:w="417" w:type="pct"/>
            <w:vMerge w:val="restart"/>
            <w:tcBorders>
              <w:top w:val="single" w:color="auto" w:sz="8" w:space="0"/>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学期</w:t>
            </w:r>
          </w:p>
        </w:tc>
        <w:tc>
          <w:tcPr>
            <w:tcW w:w="273" w:type="pct"/>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515" w:type="pct"/>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课程代码</w:t>
            </w:r>
          </w:p>
        </w:tc>
        <w:tc>
          <w:tcPr>
            <w:tcW w:w="515" w:type="pct"/>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课程名称</w:t>
            </w:r>
          </w:p>
        </w:tc>
        <w:tc>
          <w:tcPr>
            <w:tcW w:w="274" w:type="pct"/>
            <w:vMerge w:val="restart"/>
            <w:tcBorders>
              <w:top w:val="single" w:color="auto" w:sz="8" w:space="0"/>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学分</w:t>
            </w:r>
          </w:p>
        </w:tc>
        <w:tc>
          <w:tcPr>
            <w:tcW w:w="900" w:type="pct"/>
            <w:gridSpan w:val="3"/>
            <w:tcBorders>
              <w:top w:val="single" w:color="auto" w:sz="8"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学时</w:t>
            </w:r>
          </w:p>
        </w:tc>
        <w:tc>
          <w:tcPr>
            <w:tcW w:w="435" w:type="pct"/>
            <w:vMerge w:val="restart"/>
            <w:tcBorders>
              <w:top w:val="single" w:color="auto" w:sz="8" w:space="0"/>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开课周数</w:t>
            </w:r>
          </w:p>
        </w:tc>
        <w:tc>
          <w:tcPr>
            <w:tcW w:w="354" w:type="pct"/>
            <w:vMerge w:val="restart"/>
            <w:tcBorders>
              <w:top w:val="single" w:color="auto" w:sz="8" w:space="0"/>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周学时</w:t>
            </w:r>
          </w:p>
        </w:tc>
        <w:tc>
          <w:tcPr>
            <w:tcW w:w="435" w:type="pct"/>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考核方式</w:t>
            </w:r>
          </w:p>
        </w:tc>
        <w:tc>
          <w:tcPr>
            <w:tcW w:w="883" w:type="pct"/>
            <w:vMerge w:val="restart"/>
            <w:tcBorders>
              <w:top w:val="single" w:color="auto" w:sz="8" w:space="0"/>
              <w:left w:val="single" w:color="auto" w:sz="4" w:space="0"/>
              <w:bottom w:val="single" w:color="auto" w:sz="4"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 注</w:t>
            </w:r>
          </w:p>
        </w:tc>
      </w:tr>
      <w:tr>
        <w:tblPrEx>
          <w:tblCellMar>
            <w:top w:w="0" w:type="dxa"/>
            <w:left w:w="108" w:type="dxa"/>
            <w:bottom w:w="0" w:type="dxa"/>
            <w:right w:w="108" w:type="dxa"/>
          </w:tblCellMar>
        </w:tblPrEx>
        <w:trPr>
          <w:trHeight w:val="334" w:hRule="atLeast"/>
          <w:jc w:val="center"/>
        </w:trPr>
        <w:tc>
          <w:tcPr>
            <w:tcW w:w="417" w:type="pct"/>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515" w:type="pct"/>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515" w:type="pct"/>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74" w:type="pct"/>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35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总学时</w:t>
            </w: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理论</w:t>
            </w:r>
          </w:p>
        </w:tc>
        <w:tc>
          <w:tcPr>
            <w:tcW w:w="27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实践</w:t>
            </w:r>
          </w:p>
        </w:tc>
        <w:tc>
          <w:tcPr>
            <w:tcW w:w="435" w:type="pct"/>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354" w:type="pct"/>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435" w:type="pct"/>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883" w:type="pct"/>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34" w:hRule="atLeast"/>
          <w:jc w:val="center"/>
        </w:trPr>
        <w:tc>
          <w:tcPr>
            <w:tcW w:w="417" w:type="pct"/>
            <w:vMerge w:val="restart"/>
            <w:tcBorders>
              <w:top w:val="nil"/>
              <w:left w:val="single" w:color="auto" w:sz="8" w:space="0"/>
              <w:bottom w:val="single" w:color="000000" w:sz="4" w:space="0"/>
              <w:right w:val="single" w:color="auto" w:sz="4" w:space="0"/>
            </w:tcBorders>
            <w:shd w:val="clear" w:color="000000" w:fill="FFFFFF"/>
            <w:noWrap/>
            <w:textDirection w:val="tbRlV"/>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第1学期</w:t>
            </w: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JCA0008218</w:t>
            </w:r>
          </w:p>
        </w:tc>
        <w:tc>
          <w:tcPr>
            <w:tcW w:w="51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军事理论</w:t>
            </w:r>
          </w:p>
        </w:tc>
        <w:tc>
          <w:tcPr>
            <w:tcW w:w="27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5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5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JCA0005211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思想道德修养与法律基础</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考试</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WYA0004221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体育与健康1</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考试</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JCA0008212</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大学生职业发展与就业指导1</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XGX0001211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信息技术应用</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DLB0270211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面向对象程序设计基础</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2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DLB0273211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HTML5+CSS3基础</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DLB0272211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ICT职业导论基础</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职素课程</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DLB0292211</w:t>
            </w:r>
          </w:p>
        </w:tc>
        <w:tc>
          <w:tcPr>
            <w:tcW w:w="515"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专周实训</w:t>
            </w:r>
            <w:r>
              <w:rPr>
                <w:rFonts w:hint="eastAsia" w:ascii="宋体" w:hAnsi="宋体" w:cs="宋体"/>
                <w:color w:val="000000"/>
                <w:kern w:val="0"/>
                <w:sz w:val="20"/>
                <w:szCs w:val="20"/>
                <w:lang w:val="en-US" w:eastAsia="zh-CN"/>
              </w:rPr>
              <w:t>1：基础技能综合实践</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学期实训</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302" w:type="pct"/>
            <w:gridSpan w:val="3"/>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小计</w:t>
            </w:r>
          </w:p>
        </w:tc>
        <w:tc>
          <w:tcPr>
            <w:tcW w:w="27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20</w:t>
            </w:r>
          </w:p>
        </w:tc>
        <w:tc>
          <w:tcPr>
            <w:tcW w:w="35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332</w:t>
            </w: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144</w:t>
            </w:r>
          </w:p>
        </w:tc>
        <w:tc>
          <w:tcPr>
            <w:tcW w:w="27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188</w:t>
            </w:r>
          </w:p>
        </w:tc>
        <w:tc>
          <w:tcPr>
            <w:tcW w:w="4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5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4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417" w:type="pct"/>
            <w:vMerge w:val="restart"/>
            <w:tcBorders>
              <w:top w:val="nil"/>
              <w:left w:val="single" w:color="auto" w:sz="8" w:space="0"/>
              <w:bottom w:val="single" w:color="000000" w:sz="4" w:space="0"/>
              <w:right w:val="single" w:color="auto" w:sz="4" w:space="0"/>
            </w:tcBorders>
            <w:shd w:val="clear" w:color="000000" w:fill="FFFFFF"/>
            <w:noWrap/>
            <w:textDirection w:val="tbRlV"/>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第2学期</w:t>
            </w: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JCA0002211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毛泽东思想和中国特色社会主义理论体系概论</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考试</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JCA0004211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形势与政策1</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WYA0004222</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体育与健康2</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考试</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JCA0008213</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大学生职业发展与就业指导2</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1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JCA0008217</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大学生心理健康</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45"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DLB0280211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数据库应用技术</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DLB0275211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面向对象程序设计高级</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w:t>
            </w:r>
          </w:p>
        </w:tc>
        <w:tc>
          <w:tcPr>
            <w:tcW w:w="2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DLB0274211</w:t>
            </w:r>
          </w:p>
        </w:tc>
        <w:tc>
          <w:tcPr>
            <w:tcW w:w="515"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Python</w:t>
            </w:r>
            <w:r>
              <w:rPr>
                <w:rFonts w:hint="eastAsia" w:ascii="宋体" w:hAnsi="宋体" w:cs="宋体"/>
                <w:color w:val="000000"/>
                <w:kern w:val="0"/>
                <w:sz w:val="20"/>
                <w:szCs w:val="20"/>
                <w:lang w:val="en-US" w:eastAsia="zh-CN"/>
              </w:rPr>
              <w:t>程序设计</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4" w:type="pct"/>
            <w:tcBorders>
              <w:top w:val="nil"/>
              <w:left w:val="nil"/>
              <w:bottom w:val="nil"/>
              <w:right w:val="nil"/>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43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DLB0294211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自我认知与职业选择</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7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职素课程</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15" w:type="pct"/>
            <w:tcBorders>
              <w:top w:val="nil"/>
              <w:left w:val="nil"/>
              <w:bottom w:val="single" w:color="auto" w:sz="4" w:space="0"/>
              <w:right w:val="single" w:color="auto" w:sz="4" w:space="0"/>
            </w:tcBorders>
            <w:shd w:val="clear" w:color="auto" w:fill="FFFF00"/>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DLB0292211</w:t>
            </w:r>
          </w:p>
        </w:tc>
        <w:tc>
          <w:tcPr>
            <w:tcW w:w="515" w:type="pct"/>
            <w:tcBorders>
              <w:top w:val="nil"/>
              <w:left w:val="nil"/>
              <w:bottom w:val="single" w:color="auto" w:sz="4" w:space="0"/>
              <w:right w:val="single" w:color="auto" w:sz="4" w:space="0"/>
            </w:tcBorders>
            <w:shd w:val="clear" w:color="auto" w:fill="FFFF0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专周实训</w:t>
            </w:r>
            <w:r>
              <w:rPr>
                <w:rFonts w:hint="eastAsia" w:ascii="宋体" w:hAnsi="宋体" w:cs="宋体"/>
                <w:color w:val="000000"/>
                <w:kern w:val="0"/>
                <w:sz w:val="20"/>
                <w:szCs w:val="20"/>
                <w:lang w:val="en-US" w:eastAsia="zh-CN"/>
              </w:rPr>
              <w:t>2：专业工具综合实践</w:t>
            </w:r>
          </w:p>
        </w:tc>
        <w:tc>
          <w:tcPr>
            <w:tcW w:w="274" w:type="pct"/>
            <w:tcBorders>
              <w:top w:val="nil"/>
              <w:left w:val="nil"/>
              <w:bottom w:val="single" w:color="auto" w:sz="4" w:space="0"/>
              <w:right w:val="single" w:color="auto" w:sz="4" w:space="0"/>
            </w:tcBorders>
            <w:shd w:val="clear" w:color="auto" w:fill="FFFF0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54" w:type="pct"/>
            <w:tcBorders>
              <w:top w:val="nil"/>
              <w:left w:val="nil"/>
              <w:bottom w:val="single" w:color="auto" w:sz="4" w:space="0"/>
              <w:right w:val="single" w:color="auto" w:sz="4" w:space="0"/>
            </w:tcBorders>
            <w:shd w:val="clear" w:color="auto" w:fill="FFFF0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3" w:type="pct"/>
            <w:tcBorders>
              <w:top w:val="nil"/>
              <w:left w:val="nil"/>
              <w:bottom w:val="single" w:color="auto" w:sz="4" w:space="0"/>
              <w:right w:val="single" w:color="auto" w:sz="4" w:space="0"/>
            </w:tcBorders>
            <w:shd w:val="clear" w:color="auto" w:fill="FFFF0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4" w:type="pct"/>
            <w:tcBorders>
              <w:top w:val="nil"/>
              <w:left w:val="nil"/>
              <w:bottom w:val="single" w:color="auto" w:sz="4" w:space="0"/>
              <w:right w:val="single" w:color="auto" w:sz="4" w:space="0"/>
            </w:tcBorders>
            <w:shd w:val="clear" w:color="auto" w:fill="FFFF0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35" w:type="pct"/>
            <w:tcBorders>
              <w:top w:val="nil"/>
              <w:left w:val="nil"/>
              <w:bottom w:val="single" w:color="auto" w:sz="4" w:space="0"/>
              <w:right w:val="single" w:color="auto" w:sz="4" w:space="0"/>
            </w:tcBorders>
            <w:shd w:val="clear" w:color="auto" w:fill="FFFF0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54" w:type="pct"/>
            <w:tcBorders>
              <w:top w:val="nil"/>
              <w:left w:val="nil"/>
              <w:bottom w:val="single" w:color="auto" w:sz="4" w:space="0"/>
              <w:right w:val="single" w:color="auto" w:sz="4" w:space="0"/>
            </w:tcBorders>
            <w:shd w:val="clear" w:color="auto" w:fill="FFFF0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435" w:type="pct"/>
            <w:tcBorders>
              <w:top w:val="nil"/>
              <w:left w:val="nil"/>
              <w:bottom w:val="single" w:color="auto" w:sz="4" w:space="0"/>
              <w:right w:val="single" w:color="auto" w:sz="4" w:space="0"/>
            </w:tcBorders>
            <w:shd w:val="clear" w:color="auto" w:fill="FFFF0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8" w:space="0"/>
            </w:tcBorders>
            <w:shd w:val="clear" w:color="auto" w:fill="FFFF0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学期实训</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302" w:type="pct"/>
            <w:gridSpan w:val="3"/>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小计</w:t>
            </w:r>
          </w:p>
        </w:tc>
        <w:tc>
          <w:tcPr>
            <w:tcW w:w="27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22.5</w:t>
            </w:r>
          </w:p>
        </w:tc>
        <w:tc>
          <w:tcPr>
            <w:tcW w:w="35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376</w:t>
            </w: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176</w:t>
            </w:r>
          </w:p>
        </w:tc>
        <w:tc>
          <w:tcPr>
            <w:tcW w:w="27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200</w:t>
            </w:r>
          </w:p>
        </w:tc>
        <w:tc>
          <w:tcPr>
            <w:tcW w:w="4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5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417" w:type="pct"/>
            <w:vMerge w:val="restart"/>
            <w:tcBorders>
              <w:top w:val="nil"/>
              <w:left w:val="single" w:color="auto" w:sz="8" w:space="0"/>
              <w:bottom w:val="single" w:color="000000" w:sz="4" w:space="0"/>
              <w:right w:val="single" w:color="auto" w:sz="4" w:space="0"/>
            </w:tcBorders>
            <w:shd w:val="clear" w:color="000000" w:fill="FFFFFF"/>
            <w:noWrap/>
            <w:textDirection w:val="tbRlV"/>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第3学期</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JCA0004212</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形势与政策2</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DLB0279211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Java Web程序设计</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DLB0281211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WEB前端框架技术</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vMerge w:val="restart"/>
            <w:tcBorders>
              <w:top w:val="nil"/>
              <w:left w:val="single" w:color="auto" w:sz="4" w:space="0"/>
              <w:bottom w:val="single" w:color="000000" w:sz="4" w:space="0"/>
              <w:right w:val="single" w:color="auto"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软件开发方向</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DLB0282211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Java Web框架技术</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考试</w:t>
            </w:r>
          </w:p>
        </w:tc>
        <w:tc>
          <w:tcPr>
            <w:tcW w:w="883" w:type="pct"/>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1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DLB0199211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网络设备配置与管理</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vMerge w:val="restart"/>
            <w:tcBorders>
              <w:top w:val="nil"/>
              <w:left w:val="single" w:color="auto" w:sz="4" w:space="0"/>
              <w:bottom w:val="single" w:color="auto" w:sz="4" w:space="0"/>
              <w:right w:val="single" w:color="auto"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系统运维方向</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51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DLB0200211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大数据平台配置与管理</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15" w:type="pct"/>
            <w:tcBorders>
              <w:top w:val="nil"/>
              <w:left w:val="nil"/>
              <w:bottom w:val="single" w:color="auto" w:sz="4" w:space="0"/>
              <w:right w:val="nil"/>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DLB0202211</w:t>
            </w:r>
          </w:p>
        </w:tc>
        <w:tc>
          <w:tcPr>
            <w:tcW w:w="515"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软件测试工具应用</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vMerge w:val="restart"/>
            <w:tcBorders>
              <w:top w:val="nil"/>
              <w:left w:val="single" w:color="auto" w:sz="4" w:space="0"/>
              <w:bottom w:val="single" w:color="auto" w:sz="4" w:space="0"/>
              <w:right w:val="single" w:color="auto"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软件测试方向</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515" w:type="pct"/>
            <w:tcBorders>
              <w:top w:val="nil"/>
              <w:left w:val="nil"/>
              <w:bottom w:val="single" w:color="auto" w:sz="4" w:space="0"/>
              <w:right w:val="nil"/>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DLB0204211</w:t>
            </w:r>
          </w:p>
        </w:tc>
        <w:tc>
          <w:tcPr>
            <w:tcW w:w="515"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自动化测试</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DLB0287211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数据结构与算法</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vMerge w:val="restart"/>
            <w:tcBorders>
              <w:top w:val="nil"/>
              <w:left w:val="single" w:color="auto" w:sz="4" w:space="0"/>
              <w:bottom w:val="nil"/>
              <w:right w:val="single" w:color="auto"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限选4选3</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DLB0289211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软件工程</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vMerge w:val="continue"/>
            <w:tcBorders>
              <w:top w:val="nil"/>
              <w:left w:val="single" w:color="auto" w:sz="4" w:space="0"/>
              <w:bottom w:val="nil"/>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DLB0288211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Linux系统应用与配置</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vMerge w:val="continue"/>
            <w:tcBorders>
              <w:top w:val="nil"/>
              <w:left w:val="single" w:color="auto" w:sz="4" w:space="0"/>
              <w:bottom w:val="nil"/>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DLB0186211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计算机组网技术</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vMerge w:val="continue"/>
            <w:tcBorders>
              <w:top w:val="nil"/>
              <w:left w:val="single" w:color="auto" w:sz="4" w:space="0"/>
              <w:bottom w:val="nil"/>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DLB0295211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职业规划与目标设定</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single" w:color="auto" w:sz="4" w:space="0"/>
              <w:left w:val="nil"/>
              <w:bottom w:val="single" w:color="auto" w:sz="4" w:space="0"/>
              <w:right w:val="single" w:color="auto"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职素课程</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DLB0292211</w:t>
            </w:r>
          </w:p>
        </w:tc>
        <w:tc>
          <w:tcPr>
            <w:tcW w:w="515"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专周实训</w:t>
            </w:r>
            <w:r>
              <w:rPr>
                <w:rFonts w:hint="eastAsia" w:ascii="宋体" w:hAnsi="宋体" w:cs="宋体"/>
                <w:color w:val="000000"/>
                <w:kern w:val="0"/>
                <w:sz w:val="20"/>
                <w:szCs w:val="20"/>
                <w:lang w:val="en-US" w:eastAsia="zh-CN"/>
              </w:rPr>
              <w:t>3：专业方向综合实践</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学期实训</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302" w:type="pct"/>
            <w:gridSpan w:val="3"/>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小计</w:t>
            </w:r>
          </w:p>
        </w:tc>
        <w:tc>
          <w:tcPr>
            <w:tcW w:w="27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22.5</w:t>
            </w:r>
          </w:p>
        </w:tc>
        <w:tc>
          <w:tcPr>
            <w:tcW w:w="35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360</w:t>
            </w: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144</w:t>
            </w:r>
          </w:p>
        </w:tc>
        <w:tc>
          <w:tcPr>
            <w:tcW w:w="27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216</w:t>
            </w:r>
          </w:p>
        </w:tc>
        <w:tc>
          <w:tcPr>
            <w:tcW w:w="4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5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4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417" w:type="pct"/>
            <w:vMerge w:val="restart"/>
            <w:tcBorders>
              <w:top w:val="nil"/>
              <w:left w:val="single" w:color="auto" w:sz="8" w:space="0"/>
              <w:bottom w:val="single" w:color="000000" w:sz="4" w:space="0"/>
              <w:right w:val="single" w:color="auto" w:sz="4" w:space="0"/>
            </w:tcBorders>
            <w:shd w:val="clear" w:color="000000" w:fill="FFFFFF"/>
            <w:noWrap/>
            <w:textDirection w:val="tbRlV"/>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第4学期</w:t>
            </w: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DLB0276211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专业项目综合实践（基础）</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vMerge w:val="restart"/>
            <w:tcBorders>
              <w:top w:val="nil"/>
              <w:left w:val="single" w:color="auto" w:sz="4" w:space="0"/>
              <w:bottom w:val="nil"/>
              <w:right w:val="single" w:color="auto"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软件开发方向</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DLB0277211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专业项目综合实践（进阶）</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vMerge w:val="continue"/>
            <w:tcBorders>
              <w:top w:val="nil"/>
              <w:left w:val="single" w:color="auto" w:sz="4" w:space="0"/>
              <w:bottom w:val="nil"/>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DLB0278211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专业项目综合实践（仿真）</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vMerge w:val="continue"/>
            <w:tcBorders>
              <w:top w:val="nil"/>
              <w:left w:val="single" w:color="auto" w:sz="4" w:space="0"/>
              <w:bottom w:val="nil"/>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DLB0276211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专业项目综合实践（基础）</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vMerge w:val="restart"/>
            <w:tcBorders>
              <w:top w:val="single" w:color="auto" w:sz="4" w:space="0"/>
              <w:left w:val="single" w:color="auto" w:sz="4" w:space="0"/>
              <w:bottom w:val="single" w:color="auto" w:sz="4" w:space="0"/>
              <w:right w:val="single" w:color="auto"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系统运维方向</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DLB0277211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专业项目综合实践（进阶）</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DLB0278211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专业项目综合实践（仿真）</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45"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DLB0276211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专业项目综合实践（基础）</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vMerge w:val="restart"/>
            <w:tcBorders>
              <w:top w:val="nil"/>
              <w:left w:val="single" w:color="auto" w:sz="4" w:space="0"/>
              <w:bottom w:val="single" w:color="auto" w:sz="4" w:space="0"/>
              <w:right w:val="single" w:color="auto"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软件测试方向</w:t>
            </w:r>
          </w:p>
        </w:tc>
      </w:tr>
      <w:tr>
        <w:tblPrEx>
          <w:tblCellMar>
            <w:top w:w="0" w:type="dxa"/>
            <w:left w:w="108" w:type="dxa"/>
            <w:bottom w:w="0" w:type="dxa"/>
            <w:right w:w="108" w:type="dxa"/>
          </w:tblCellMar>
        </w:tblPrEx>
        <w:trPr>
          <w:trHeight w:val="345"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DLB0277211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专业项目综合实践（进阶）</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DLB0278211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专业项目综合实践（仿真）</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DLB0332211</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求职与面试技巧</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4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职素课程</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DLB0292211</w:t>
            </w:r>
          </w:p>
        </w:tc>
        <w:tc>
          <w:tcPr>
            <w:tcW w:w="515"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专周实训</w:t>
            </w:r>
            <w:r>
              <w:rPr>
                <w:rFonts w:hint="eastAsia" w:ascii="宋体" w:hAnsi="宋体" w:cs="宋体"/>
                <w:color w:val="000000"/>
                <w:kern w:val="0"/>
                <w:sz w:val="20"/>
                <w:szCs w:val="20"/>
                <w:lang w:val="en-US" w:eastAsia="zh-CN"/>
              </w:rPr>
              <w:t>4：项目实训综合实践</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学期实训</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302" w:type="pct"/>
            <w:gridSpan w:val="3"/>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小计</w:t>
            </w:r>
          </w:p>
        </w:tc>
        <w:tc>
          <w:tcPr>
            <w:tcW w:w="27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15</w:t>
            </w:r>
          </w:p>
        </w:tc>
        <w:tc>
          <w:tcPr>
            <w:tcW w:w="35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240</w:t>
            </w: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w:t>
            </w:r>
          </w:p>
        </w:tc>
        <w:tc>
          <w:tcPr>
            <w:tcW w:w="27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232</w:t>
            </w:r>
          </w:p>
        </w:tc>
        <w:tc>
          <w:tcPr>
            <w:tcW w:w="4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5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4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jc w:val="center"/>
        </w:trPr>
        <w:tc>
          <w:tcPr>
            <w:tcW w:w="417" w:type="pct"/>
            <w:vMerge w:val="restart"/>
            <w:tcBorders>
              <w:top w:val="nil"/>
              <w:left w:val="single" w:color="auto" w:sz="8" w:space="0"/>
              <w:bottom w:val="single" w:color="000000" w:sz="4" w:space="0"/>
              <w:right w:val="single" w:color="auto" w:sz="4" w:space="0"/>
            </w:tcBorders>
            <w:shd w:val="clear" w:color="000000" w:fill="FFFFFF"/>
            <w:noWrap/>
            <w:textDirection w:val="tbRlV"/>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第5学期</w:t>
            </w:r>
          </w:p>
        </w:tc>
        <w:tc>
          <w:tcPr>
            <w:tcW w:w="2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DLB0297211</w:t>
            </w:r>
          </w:p>
        </w:tc>
        <w:tc>
          <w:tcPr>
            <w:tcW w:w="5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顶岗实习</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c>
          <w:tcPr>
            <w:tcW w:w="2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15w</w:t>
            </w:r>
          </w:p>
        </w:tc>
      </w:tr>
      <w:tr>
        <w:tblPrEx>
          <w:tblCellMar>
            <w:top w:w="0" w:type="dxa"/>
            <w:left w:w="108" w:type="dxa"/>
            <w:bottom w:w="0" w:type="dxa"/>
            <w:right w:w="108" w:type="dxa"/>
          </w:tblCellMar>
        </w:tblPrEx>
        <w:trPr>
          <w:trHeight w:val="499"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302" w:type="pct"/>
            <w:gridSpan w:val="3"/>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小计</w:t>
            </w:r>
          </w:p>
        </w:tc>
        <w:tc>
          <w:tcPr>
            <w:tcW w:w="27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15</w:t>
            </w:r>
          </w:p>
        </w:tc>
        <w:tc>
          <w:tcPr>
            <w:tcW w:w="35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240</w:t>
            </w: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0</w:t>
            </w:r>
          </w:p>
        </w:tc>
        <w:tc>
          <w:tcPr>
            <w:tcW w:w="27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240</w:t>
            </w:r>
          </w:p>
        </w:tc>
        <w:tc>
          <w:tcPr>
            <w:tcW w:w="4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5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4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417" w:type="pct"/>
            <w:vMerge w:val="restart"/>
            <w:tcBorders>
              <w:top w:val="nil"/>
              <w:left w:val="single" w:color="auto" w:sz="8" w:space="0"/>
              <w:bottom w:val="single" w:color="000000" w:sz="4" w:space="0"/>
              <w:right w:val="single" w:color="auto" w:sz="4" w:space="0"/>
            </w:tcBorders>
            <w:shd w:val="clear" w:color="000000" w:fill="FFFFFF"/>
            <w:noWrap/>
            <w:textDirection w:val="tbRlV"/>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第6学期</w:t>
            </w:r>
          </w:p>
        </w:tc>
        <w:tc>
          <w:tcPr>
            <w:tcW w:w="2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DLB0297211</w:t>
            </w:r>
          </w:p>
        </w:tc>
        <w:tc>
          <w:tcPr>
            <w:tcW w:w="5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顶岗实习</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c>
          <w:tcPr>
            <w:tcW w:w="2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15w</w:t>
            </w:r>
          </w:p>
        </w:tc>
      </w:tr>
      <w:tr>
        <w:tblPrEx>
          <w:tblCellMar>
            <w:top w:w="0" w:type="dxa"/>
            <w:left w:w="108" w:type="dxa"/>
            <w:bottom w:w="0" w:type="dxa"/>
            <w:right w:w="108" w:type="dxa"/>
          </w:tblCellMar>
        </w:tblPrEx>
        <w:trPr>
          <w:trHeight w:val="462"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DLB0298211</w:t>
            </w:r>
          </w:p>
        </w:tc>
        <w:tc>
          <w:tcPr>
            <w:tcW w:w="5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实习报告（毕业设计）</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考查</w:t>
            </w:r>
          </w:p>
        </w:tc>
        <w:tc>
          <w:tcPr>
            <w:tcW w:w="883" w:type="pct"/>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w:t>
            </w:r>
          </w:p>
        </w:tc>
      </w:tr>
      <w:tr>
        <w:tblPrEx>
          <w:tblCellMar>
            <w:top w:w="0" w:type="dxa"/>
            <w:left w:w="108" w:type="dxa"/>
            <w:bottom w:w="0" w:type="dxa"/>
            <w:right w:w="108" w:type="dxa"/>
          </w:tblCellMar>
        </w:tblPrEx>
        <w:trPr>
          <w:trHeight w:val="360" w:hRule="atLeast"/>
          <w:jc w:val="center"/>
        </w:trPr>
        <w:tc>
          <w:tcPr>
            <w:tcW w:w="417" w:type="pct"/>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302" w:type="pct"/>
            <w:gridSpan w:val="3"/>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小计</w:t>
            </w:r>
          </w:p>
        </w:tc>
        <w:tc>
          <w:tcPr>
            <w:tcW w:w="27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17</w:t>
            </w:r>
          </w:p>
        </w:tc>
        <w:tc>
          <w:tcPr>
            <w:tcW w:w="35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272</w:t>
            </w:r>
          </w:p>
        </w:tc>
        <w:tc>
          <w:tcPr>
            <w:tcW w:w="27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0</w:t>
            </w:r>
          </w:p>
        </w:tc>
        <w:tc>
          <w:tcPr>
            <w:tcW w:w="27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272</w:t>
            </w:r>
          </w:p>
        </w:tc>
        <w:tc>
          <w:tcPr>
            <w:tcW w:w="4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5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4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83"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1719" w:type="pct"/>
            <w:gridSpan w:val="4"/>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74" w:type="pct"/>
            <w:tcBorders>
              <w:top w:val="nil"/>
              <w:left w:val="nil"/>
              <w:bottom w:val="single" w:color="auto" w:sz="8"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112</w:t>
            </w:r>
          </w:p>
        </w:tc>
        <w:tc>
          <w:tcPr>
            <w:tcW w:w="354" w:type="pct"/>
            <w:tcBorders>
              <w:top w:val="nil"/>
              <w:left w:val="nil"/>
              <w:bottom w:val="single" w:color="auto" w:sz="8"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1820</w:t>
            </w:r>
          </w:p>
        </w:tc>
        <w:tc>
          <w:tcPr>
            <w:tcW w:w="273" w:type="pct"/>
            <w:tcBorders>
              <w:top w:val="nil"/>
              <w:left w:val="nil"/>
              <w:bottom w:val="single" w:color="auto" w:sz="8"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472</w:t>
            </w:r>
          </w:p>
        </w:tc>
        <w:tc>
          <w:tcPr>
            <w:tcW w:w="274" w:type="pct"/>
            <w:tcBorders>
              <w:top w:val="nil"/>
              <w:left w:val="nil"/>
              <w:bottom w:val="single" w:color="auto" w:sz="8"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1348</w:t>
            </w:r>
          </w:p>
        </w:tc>
        <w:tc>
          <w:tcPr>
            <w:tcW w:w="435" w:type="pct"/>
            <w:tcBorders>
              <w:top w:val="nil"/>
              <w:left w:val="nil"/>
              <w:bottom w:val="single" w:color="auto" w:sz="8"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54" w:type="pct"/>
            <w:tcBorders>
              <w:top w:val="nil"/>
              <w:left w:val="nil"/>
              <w:bottom w:val="single" w:color="auto" w:sz="8"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435" w:type="pct"/>
            <w:tcBorders>
              <w:top w:val="nil"/>
              <w:left w:val="nil"/>
              <w:bottom w:val="single" w:color="auto" w:sz="8" w:space="0"/>
              <w:right w:val="single" w:color="auto" w:sz="4" w:space="0"/>
            </w:tcBorders>
            <w:shd w:val="clear" w:color="000000" w:fill="FFFFFF"/>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83" w:type="pct"/>
            <w:tcBorders>
              <w:top w:val="nil"/>
              <w:left w:val="nil"/>
              <w:bottom w:val="single" w:color="auto" w:sz="8" w:space="0"/>
              <w:right w:val="single" w:color="auto" w:sz="8" w:space="0"/>
            </w:tcBorders>
            <w:shd w:val="clear" w:color="000000" w:fill="FFFFFF"/>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不含素质教育12学分</w:t>
            </w:r>
          </w:p>
        </w:tc>
      </w:tr>
    </w:tbl>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宋体" w:hAnsi="宋体" w:cs="宋体"/>
          <w:bCs/>
          <w:sz w:val="24"/>
          <w:lang w:val="en-US" w:eastAsia="zh-CN"/>
        </w:rPr>
        <w:t xml:space="preserve">附表5 </w:t>
      </w:r>
      <w:r>
        <w:rPr>
          <w:rFonts w:hint="eastAsia" w:ascii="宋体" w:hAnsi="宋体" w:cs="宋体"/>
          <w:bCs/>
          <w:sz w:val="24"/>
        </w:rPr>
        <w:t>集中实践教学周安排表</w:t>
      </w:r>
    </w:p>
    <w:tbl>
      <w:tblPr>
        <w:tblStyle w:val="8"/>
        <w:tblW w:w="6155" w:type="pct"/>
        <w:jc w:val="center"/>
        <w:tblLayout w:type="autofit"/>
        <w:tblCellMar>
          <w:top w:w="0" w:type="dxa"/>
          <w:left w:w="108" w:type="dxa"/>
          <w:bottom w:w="0" w:type="dxa"/>
          <w:right w:w="108" w:type="dxa"/>
        </w:tblCellMar>
      </w:tblPr>
      <w:tblGrid>
        <w:gridCol w:w="696"/>
        <w:gridCol w:w="1559"/>
        <w:gridCol w:w="1702"/>
        <w:gridCol w:w="982"/>
        <w:gridCol w:w="1131"/>
        <w:gridCol w:w="1278"/>
        <w:gridCol w:w="3143"/>
      </w:tblGrid>
      <w:tr>
        <w:tblPrEx>
          <w:tblCellMar>
            <w:top w:w="0" w:type="dxa"/>
            <w:left w:w="108" w:type="dxa"/>
            <w:bottom w:w="0" w:type="dxa"/>
            <w:right w:w="108" w:type="dxa"/>
          </w:tblCellMar>
        </w:tblPrEx>
        <w:trPr>
          <w:trHeight w:val="540" w:hRule="atLeast"/>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集中性实践教学周计划表</w:t>
            </w:r>
          </w:p>
        </w:tc>
      </w:tr>
      <w:tr>
        <w:tblPrEx>
          <w:tblCellMar>
            <w:top w:w="0" w:type="dxa"/>
            <w:left w:w="108" w:type="dxa"/>
            <w:bottom w:w="0" w:type="dxa"/>
            <w:right w:w="108" w:type="dxa"/>
          </w:tblCellMar>
        </w:tblPrEx>
        <w:trPr>
          <w:trHeight w:val="627" w:hRule="atLeast"/>
          <w:jc w:val="center"/>
        </w:trPr>
        <w:tc>
          <w:tcPr>
            <w:tcW w:w="332"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74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实训项目</w:t>
            </w:r>
          </w:p>
        </w:tc>
        <w:tc>
          <w:tcPr>
            <w:tcW w:w="8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主要内容</w:t>
            </w:r>
          </w:p>
        </w:tc>
        <w:tc>
          <w:tcPr>
            <w:tcW w:w="4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周数</w:t>
            </w:r>
          </w:p>
        </w:tc>
        <w:tc>
          <w:tcPr>
            <w:tcW w:w="5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开设学期</w:t>
            </w:r>
          </w:p>
        </w:tc>
        <w:tc>
          <w:tcPr>
            <w:tcW w:w="6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实训地点</w:t>
            </w:r>
          </w:p>
        </w:tc>
        <w:tc>
          <w:tcPr>
            <w:tcW w:w="1496" w:type="pct"/>
            <w:tcBorders>
              <w:top w:val="single" w:color="auto" w:sz="4" w:space="0"/>
              <w:left w:val="nil"/>
              <w:bottom w:val="single" w:color="auto" w:sz="4"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考核要点及方式</w:t>
            </w:r>
          </w:p>
        </w:tc>
      </w:tr>
      <w:tr>
        <w:tblPrEx>
          <w:tblCellMar>
            <w:top w:w="0" w:type="dxa"/>
            <w:left w:w="108" w:type="dxa"/>
            <w:bottom w:w="0" w:type="dxa"/>
            <w:right w:w="108" w:type="dxa"/>
          </w:tblCellMar>
        </w:tblPrEx>
        <w:trPr>
          <w:trHeight w:val="637" w:hRule="atLeast"/>
          <w:jc w:val="center"/>
        </w:trPr>
        <w:tc>
          <w:tcPr>
            <w:tcW w:w="332" w:type="pct"/>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w:t>
            </w:r>
          </w:p>
        </w:tc>
        <w:tc>
          <w:tcPr>
            <w:tcW w:w="74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专周实训</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：基础技能综合实践</w:t>
            </w:r>
          </w:p>
        </w:tc>
        <w:tc>
          <w:tcPr>
            <w:tcW w:w="81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基础逻辑代码项目训练</w:t>
            </w:r>
          </w:p>
        </w:tc>
        <w:tc>
          <w:tcPr>
            <w:tcW w:w="46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color w:val="000000"/>
                <w:kern w:val="0"/>
                <w:sz w:val="18"/>
                <w:szCs w:val="18"/>
                <w:lang w:val="en-US" w:eastAsia="zh-CN" w:bidi="ar-SA"/>
              </w:rPr>
            </w:pPr>
            <w:r>
              <w:rPr>
                <w:rFonts w:hint="eastAsia" w:ascii="宋体" w:hAnsi="宋体" w:cs="宋体"/>
                <w:b/>
                <w:bCs/>
                <w:color w:val="000000"/>
                <w:kern w:val="0"/>
                <w:sz w:val="18"/>
                <w:szCs w:val="18"/>
              </w:rPr>
              <w:t>2</w:t>
            </w:r>
          </w:p>
        </w:tc>
        <w:tc>
          <w:tcPr>
            <w:tcW w:w="539"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color w:val="000000"/>
                <w:kern w:val="0"/>
                <w:sz w:val="18"/>
                <w:szCs w:val="18"/>
                <w:lang w:val="en-US" w:eastAsia="zh-CN" w:bidi="ar-SA"/>
              </w:rPr>
            </w:pPr>
            <w:r>
              <w:rPr>
                <w:rFonts w:hint="eastAsia" w:ascii="宋体" w:hAnsi="宋体" w:cs="宋体"/>
                <w:b/>
                <w:bCs/>
                <w:color w:val="000000"/>
                <w:kern w:val="0"/>
                <w:sz w:val="18"/>
                <w:szCs w:val="18"/>
              </w:rPr>
              <w:t>1</w:t>
            </w:r>
          </w:p>
        </w:tc>
        <w:tc>
          <w:tcPr>
            <w:tcW w:w="609"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3309</w:t>
            </w:r>
          </w:p>
        </w:tc>
        <w:tc>
          <w:tcPr>
            <w:tcW w:w="1496" w:type="pct"/>
            <w:tcBorders>
              <w:top w:val="nil"/>
              <w:left w:val="nil"/>
              <w:bottom w:val="single" w:color="auto" w:sz="4" w:space="0"/>
              <w:right w:val="single" w:color="auto" w:sz="8" w:space="0"/>
            </w:tcBorders>
            <w:shd w:val="clear" w:color="auto" w:fill="auto"/>
            <w:vAlign w:val="center"/>
          </w:tcPr>
          <w:p>
            <w:pPr>
              <w:widowControl/>
              <w:spacing w:line="24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考核方法：考查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考核要点：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1、任务需求理解能力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2、基本逻辑控制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3、面向对象基本封装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4、代码书写规范能力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5、学习精神和严谨态度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6、交流、合作、表达能力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成果：项目代码</w:t>
            </w:r>
          </w:p>
        </w:tc>
      </w:tr>
      <w:tr>
        <w:tblPrEx>
          <w:tblCellMar>
            <w:top w:w="0" w:type="dxa"/>
            <w:left w:w="108" w:type="dxa"/>
            <w:bottom w:w="0" w:type="dxa"/>
            <w:right w:w="108" w:type="dxa"/>
          </w:tblCellMar>
        </w:tblPrEx>
        <w:trPr>
          <w:trHeight w:val="1890" w:hRule="atLeast"/>
          <w:jc w:val="center"/>
        </w:trPr>
        <w:tc>
          <w:tcPr>
            <w:tcW w:w="332" w:type="pct"/>
            <w:tcBorders>
              <w:top w:val="nil"/>
              <w:left w:val="single" w:color="auto" w:sz="8" w:space="0"/>
              <w:bottom w:val="single" w:color="auto" w:sz="4" w:space="0"/>
              <w:right w:val="single" w:color="auto" w:sz="4" w:space="0"/>
            </w:tcBorders>
            <w:shd w:val="clear" w:color="auto" w:fill="FFFF00"/>
            <w:vAlign w:val="center"/>
          </w:tcPr>
          <w:p>
            <w:pPr>
              <w:widowControl/>
              <w:spacing w:line="240" w:lineRule="auto"/>
              <w:jc w:val="center"/>
              <w:rPr>
                <w:rFonts w:hint="eastAsia" w:ascii="宋体" w:hAnsi="宋体" w:eastAsia="宋体" w:cs="宋体"/>
                <w:color w:val="000000"/>
                <w:kern w:val="0"/>
                <w:sz w:val="18"/>
                <w:szCs w:val="18"/>
                <w:highlight w:val="yellow"/>
                <w:lang w:eastAsia="zh-CN"/>
              </w:rPr>
            </w:pPr>
            <w:r>
              <w:rPr>
                <w:rFonts w:hint="eastAsia" w:ascii="宋体" w:hAnsi="宋体" w:cs="宋体"/>
                <w:color w:val="000000"/>
                <w:kern w:val="0"/>
                <w:sz w:val="18"/>
                <w:szCs w:val="18"/>
                <w:highlight w:val="yellow"/>
                <w:lang w:val="en-US" w:eastAsia="zh-CN"/>
              </w:rPr>
              <w:t>2</w:t>
            </w:r>
          </w:p>
        </w:tc>
        <w:tc>
          <w:tcPr>
            <w:tcW w:w="743" w:type="pct"/>
            <w:tcBorders>
              <w:top w:val="nil"/>
              <w:left w:val="nil"/>
              <w:bottom w:val="single" w:color="auto" w:sz="4" w:space="0"/>
              <w:right w:val="single" w:color="auto" w:sz="4" w:space="0"/>
            </w:tcBorders>
            <w:shd w:val="clear" w:color="auto" w:fill="FFFF00"/>
            <w:vAlign w:val="center"/>
          </w:tcPr>
          <w:p>
            <w:pPr>
              <w:widowControl/>
              <w:spacing w:line="240" w:lineRule="auto"/>
              <w:jc w:val="center"/>
              <w:rPr>
                <w:rFonts w:ascii="宋体" w:hAnsi="宋体" w:cs="宋体"/>
                <w:kern w:val="0"/>
                <w:sz w:val="18"/>
                <w:szCs w:val="18"/>
                <w:highlight w:val="yellow"/>
              </w:rPr>
            </w:pPr>
            <w:r>
              <w:rPr>
                <w:rFonts w:hint="eastAsia" w:ascii="宋体" w:hAnsi="宋体" w:cs="宋体"/>
                <w:kern w:val="0"/>
                <w:sz w:val="18"/>
                <w:szCs w:val="18"/>
                <w:highlight w:val="yellow"/>
              </w:rPr>
              <w:t>专周实训</w:t>
            </w:r>
            <w:r>
              <w:rPr>
                <w:rFonts w:hint="eastAsia" w:ascii="宋体" w:hAnsi="宋体" w:cs="宋体"/>
                <w:kern w:val="0"/>
                <w:sz w:val="18"/>
                <w:szCs w:val="18"/>
                <w:highlight w:val="yellow"/>
                <w:lang w:val="en-US" w:eastAsia="zh-CN"/>
              </w:rPr>
              <w:t>2</w:t>
            </w:r>
            <w:r>
              <w:rPr>
                <w:rFonts w:hint="eastAsia" w:ascii="宋体" w:hAnsi="宋体" w:cs="宋体"/>
                <w:kern w:val="0"/>
                <w:sz w:val="18"/>
                <w:szCs w:val="18"/>
                <w:highlight w:val="yellow"/>
              </w:rPr>
              <w:t>：基础</w:t>
            </w:r>
            <w:r>
              <w:rPr>
                <w:rFonts w:hint="eastAsia" w:ascii="宋体" w:hAnsi="宋体" w:cs="宋体"/>
                <w:kern w:val="0"/>
                <w:sz w:val="18"/>
                <w:szCs w:val="18"/>
                <w:highlight w:val="yellow"/>
                <w:lang w:val="en-US" w:eastAsia="zh-CN"/>
              </w:rPr>
              <w:t>工具</w:t>
            </w:r>
            <w:r>
              <w:rPr>
                <w:rFonts w:hint="eastAsia" w:ascii="宋体" w:hAnsi="宋体" w:cs="宋体"/>
                <w:kern w:val="0"/>
                <w:sz w:val="18"/>
                <w:szCs w:val="18"/>
                <w:highlight w:val="yellow"/>
              </w:rPr>
              <w:t>综合实践</w:t>
            </w:r>
          </w:p>
        </w:tc>
        <w:tc>
          <w:tcPr>
            <w:tcW w:w="811" w:type="pct"/>
            <w:tcBorders>
              <w:top w:val="nil"/>
              <w:left w:val="nil"/>
              <w:bottom w:val="single" w:color="auto" w:sz="4" w:space="0"/>
              <w:right w:val="single" w:color="auto" w:sz="4" w:space="0"/>
            </w:tcBorders>
            <w:shd w:val="clear" w:color="auto" w:fill="FFFF00"/>
            <w:vAlign w:val="center"/>
          </w:tcPr>
          <w:p>
            <w:pPr>
              <w:widowControl/>
              <w:spacing w:line="240" w:lineRule="auto"/>
              <w:jc w:val="center"/>
              <w:rPr>
                <w:rFonts w:hint="default" w:ascii="宋体" w:hAnsi="宋体" w:eastAsia="宋体" w:cs="宋体"/>
                <w:color w:val="000000"/>
                <w:kern w:val="0"/>
                <w:sz w:val="18"/>
                <w:szCs w:val="18"/>
                <w:highlight w:val="yellow"/>
                <w:lang w:val="en-US" w:eastAsia="zh-CN"/>
              </w:rPr>
            </w:pPr>
            <w:r>
              <w:rPr>
                <w:rFonts w:hint="eastAsia" w:ascii="宋体" w:hAnsi="宋体" w:cs="宋体"/>
                <w:color w:val="000000"/>
                <w:kern w:val="0"/>
                <w:sz w:val="18"/>
                <w:szCs w:val="18"/>
                <w:highlight w:val="yellow"/>
                <w:lang w:val="en-US" w:eastAsia="zh-CN"/>
              </w:rPr>
              <w:t>静态网页设计与制作</w:t>
            </w:r>
          </w:p>
        </w:tc>
        <w:tc>
          <w:tcPr>
            <w:tcW w:w="468" w:type="pct"/>
            <w:tcBorders>
              <w:top w:val="nil"/>
              <w:left w:val="nil"/>
              <w:bottom w:val="single" w:color="auto" w:sz="4" w:space="0"/>
              <w:right w:val="single" w:color="auto" w:sz="4" w:space="0"/>
            </w:tcBorders>
            <w:shd w:val="clear" w:color="auto" w:fill="FFFF00"/>
            <w:vAlign w:val="center"/>
          </w:tcPr>
          <w:p>
            <w:pPr>
              <w:widowControl/>
              <w:spacing w:line="240" w:lineRule="auto"/>
              <w:jc w:val="center"/>
              <w:rPr>
                <w:rFonts w:ascii="宋体" w:hAnsi="宋体" w:cs="宋体"/>
                <w:b/>
                <w:bCs/>
                <w:color w:val="000000"/>
                <w:kern w:val="0"/>
                <w:sz w:val="18"/>
                <w:szCs w:val="18"/>
                <w:highlight w:val="yellow"/>
              </w:rPr>
            </w:pPr>
            <w:r>
              <w:rPr>
                <w:rFonts w:hint="eastAsia" w:ascii="宋体" w:hAnsi="宋体" w:cs="宋体"/>
                <w:b/>
                <w:bCs/>
                <w:color w:val="000000"/>
                <w:kern w:val="0"/>
                <w:sz w:val="18"/>
                <w:szCs w:val="18"/>
                <w:highlight w:val="yellow"/>
              </w:rPr>
              <w:t>2</w:t>
            </w:r>
          </w:p>
        </w:tc>
        <w:tc>
          <w:tcPr>
            <w:tcW w:w="539" w:type="pct"/>
            <w:tcBorders>
              <w:top w:val="nil"/>
              <w:left w:val="nil"/>
              <w:bottom w:val="single" w:color="auto" w:sz="4" w:space="0"/>
              <w:right w:val="single" w:color="auto" w:sz="4" w:space="0"/>
            </w:tcBorders>
            <w:shd w:val="clear" w:color="auto" w:fill="FFFF00"/>
            <w:vAlign w:val="center"/>
          </w:tcPr>
          <w:p>
            <w:pPr>
              <w:widowControl/>
              <w:spacing w:line="240" w:lineRule="auto"/>
              <w:jc w:val="center"/>
              <w:rPr>
                <w:rFonts w:ascii="宋体" w:hAnsi="宋体" w:cs="宋体"/>
                <w:b/>
                <w:bCs/>
                <w:color w:val="000000"/>
                <w:kern w:val="0"/>
                <w:sz w:val="18"/>
                <w:szCs w:val="18"/>
                <w:highlight w:val="yellow"/>
              </w:rPr>
            </w:pPr>
            <w:r>
              <w:rPr>
                <w:rFonts w:hint="eastAsia" w:ascii="宋体" w:hAnsi="宋体" w:cs="宋体"/>
                <w:b/>
                <w:bCs/>
                <w:color w:val="000000"/>
                <w:kern w:val="0"/>
                <w:sz w:val="18"/>
                <w:szCs w:val="18"/>
                <w:highlight w:val="yellow"/>
              </w:rPr>
              <w:t>2</w:t>
            </w:r>
          </w:p>
        </w:tc>
        <w:tc>
          <w:tcPr>
            <w:tcW w:w="609" w:type="pct"/>
            <w:tcBorders>
              <w:top w:val="nil"/>
              <w:left w:val="nil"/>
              <w:bottom w:val="single" w:color="auto" w:sz="4" w:space="0"/>
              <w:right w:val="single" w:color="auto" w:sz="4" w:space="0"/>
            </w:tcBorders>
            <w:shd w:val="clear" w:color="auto" w:fill="FFFF00"/>
            <w:vAlign w:val="center"/>
          </w:tcPr>
          <w:p>
            <w:pPr>
              <w:widowControl/>
              <w:spacing w:line="240" w:lineRule="auto"/>
              <w:jc w:val="center"/>
              <w:rPr>
                <w:rFonts w:hint="default" w:ascii="宋体" w:hAnsi="宋体" w:eastAsia="宋体" w:cs="宋体"/>
                <w:color w:val="000000"/>
                <w:kern w:val="0"/>
                <w:sz w:val="18"/>
                <w:szCs w:val="18"/>
                <w:highlight w:val="yellow"/>
                <w:lang w:val="en-US" w:eastAsia="zh-CN"/>
              </w:rPr>
            </w:pPr>
            <w:r>
              <w:rPr>
                <w:rFonts w:hint="eastAsia" w:ascii="宋体" w:hAnsi="宋体" w:cs="宋体"/>
                <w:color w:val="000000"/>
                <w:kern w:val="0"/>
                <w:sz w:val="18"/>
                <w:szCs w:val="18"/>
                <w:highlight w:val="yellow"/>
                <w:lang w:val="en-US" w:eastAsia="zh-CN"/>
              </w:rPr>
              <w:t>4102</w:t>
            </w:r>
          </w:p>
        </w:tc>
        <w:tc>
          <w:tcPr>
            <w:tcW w:w="1496" w:type="pct"/>
            <w:tcBorders>
              <w:top w:val="nil"/>
              <w:left w:val="nil"/>
              <w:bottom w:val="single" w:color="auto" w:sz="4" w:space="0"/>
              <w:right w:val="single" w:color="auto" w:sz="8" w:space="0"/>
            </w:tcBorders>
            <w:shd w:val="clear" w:color="auto" w:fill="FFFF00"/>
            <w:vAlign w:val="center"/>
          </w:tcPr>
          <w:p>
            <w:pPr>
              <w:widowControl/>
              <w:spacing w:line="240" w:lineRule="auto"/>
              <w:jc w:val="left"/>
              <w:rPr>
                <w:rFonts w:ascii="宋体" w:hAnsi="宋体" w:cs="宋体"/>
                <w:color w:val="000000"/>
                <w:kern w:val="0"/>
                <w:sz w:val="18"/>
                <w:szCs w:val="18"/>
                <w:highlight w:val="yellow"/>
              </w:rPr>
            </w:pPr>
            <w:r>
              <w:rPr>
                <w:rFonts w:hint="eastAsia" w:ascii="宋体" w:hAnsi="宋体" w:cs="宋体"/>
                <w:color w:val="000000"/>
                <w:kern w:val="0"/>
                <w:sz w:val="18"/>
                <w:szCs w:val="18"/>
                <w:highlight w:val="yellow"/>
              </w:rPr>
              <w:t>考核方法：考查</w:t>
            </w:r>
            <w:r>
              <w:rPr>
                <w:rFonts w:hint="eastAsia" w:ascii="宋体" w:hAnsi="宋体" w:cs="宋体"/>
                <w:color w:val="000000"/>
                <w:kern w:val="0"/>
                <w:sz w:val="18"/>
                <w:szCs w:val="18"/>
                <w:highlight w:val="yellow"/>
              </w:rPr>
              <w:br w:type="textWrapping"/>
            </w:r>
            <w:r>
              <w:rPr>
                <w:rFonts w:hint="eastAsia" w:ascii="宋体" w:hAnsi="宋体" w:cs="宋体"/>
                <w:color w:val="000000"/>
                <w:kern w:val="0"/>
                <w:sz w:val="18"/>
                <w:szCs w:val="18"/>
                <w:highlight w:val="yellow"/>
              </w:rPr>
              <w:t>考核要点：</w:t>
            </w:r>
            <w:r>
              <w:rPr>
                <w:rFonts w:hint="eastAsia" w:ascii="宋体" w:hAnsi="宋体" w:cs="宋体"/>
                <w:color w:val="000000"/>
                <w:kern w:val="0"/>
                <w:sz w:val="18"/>
                <w:szCs w:val="18"/>
                <w:highlight w:val="yellow"/>
              </w:rPr>
              <w:br w:type="textWrapping"/>
            </w:r>
            <w:r>
              <w:rPr>
                <w:rFonts w:hint="eastAsia" w:ascii="宋体" w:hAnsi="宋体" w:cs="宋体"/>
                <w:color w:val="000000"/>
                <w:kern w:val="0"/>
                <w:sz w:val="18"/>
                <w:szCs w:val="18"/>
                <w:highlight w:val="yellow"/>
              </w:rPr>
              <w:t>1、任务需求理解能力</w:t>
            </w:r>
            <w:r>
              <w:rPr>
                <w:rFonts w:hint="eastAsia" w:ascii="宋体" w:hAnsi="宋体" w:cs="宋体"/>
                <w:color w:val="000000"/>
                <w:kern w:val="0"/>
                <w:sz w:val="18"/>
                <w:szCs w:val="18"/>
                <w:highlight w:val="yellow"/>
              </w:rPr>
              <w:br w:type="textWrapping"/>
            </w:r>
            <w:r>
              <w:rPr>
                <w:rFonts w:hint="eastAsia" w:ascii="宋体" w:hAnsi="宋体" w:cs="宋体"/>
                <w:color w:val="000000"/>
                <w:kern w:val="0"/>
                <w:sz w:val="18"/>
                <w:szCs w:val="18"/>
                <w:highlight w:val="yellow"/>
              </w:rPr>
              <w:t>2、</w:t>
            </w:r>
            <w:r>
              <w:rPr>
                <w:rFonts w:hint="eastAsia" w:ascii="宋体" w:hAnsi="宋体" w:cs="宋体"/>
                <w:color w:val="000000"/>
                <w:kern w:val="0"/>
                <w:sz w:val="18"/>
                <w:szCs w:val="18"/>
                <w:highlight w:val="yellow"/>
                <w:lang w:val="en-US" w:eastAsia="zh-CN"/>
              </w:rPr>
              <w:t>开发工具的运用能力</w:t>
            </w:r>
            <w:r>
              <w:rPr>
                <w:rFonts w:hint="eastAsia" w:ascii="宋体" w:hAnsi="宋体" w:cs="宋体"/>
                <w:color w:val="000000"/>
                <w:kern w:val="0"/>
                <w:sz w:val="18"/>
                <w:szCs w:val="18"/>
                <w:highlight w:val="yellow"/>
              </w:rPr>
              <w:br w:type="textWrapping"/>
            </w:r>
            <w:r>
              <w:rPr>
                <w:rFonts w:hint="eastAsia" w:ascii="宋体" w:hAnsi="宋体" w:cs="宋体"/>
                <w:color w:val="000000"/>
                <w:kern w:val="0"/>
                <w:sz w:val="18"/>
                <w:szCs w:val="18"/>
                <w:highlight w:val="yellow"/>
              </w:rPr>
              <w:t>3、</w:t>
            </w:r>
            <w:r>
              <w:rPr>
                <w:rFonts w:hint="eastAsia" w:ascii="宋体" w:hAnsi="宋体" w:cs="宋体"/>
                <w:color w:val="000000"/>
                <w:kern w:val="0"/>
                <w:sz w:val="18"/>
                <w:szCs w:val="18"/>
                <w:highlight w:val="yellow"/>
                <w:lang w:val="en-US" w:eastAsia="zh-CN"/>
              </w:rPr>
              <w:t>网页代码编写能力</w:t>
            </w:r>
            <w:r>
              <w:rPr>
                <w:rFonts w:hint="eastAsia" w:ascii="宋体" w:hAnsi="宋体" w:cs="宋体"/>
                <w:color w:val="000000"/>
                <w:kern w:val="0"/>
                <w:sz w:val="18"/>
                <w:szCs w:val="18"/>
                <w:highlight w:val="yellow"/>
              </w:rPr>
              <w:br w:type="textWrapping"/>
            </w:r>
            <w:r>
              <w:rPr>
                <w:rFonts w:hint="eastAsia" w:ascii="宋体" w:hAnsi="宋体" w:cs="宋体"/>
                <w:color w:val="000000"/>
                <w:kern w:val="0"/>
                <w:sz w:val="18"/>
                <w:szCs w:val="18"/>
                <w:highlight w:val="yellow"/>
              </w:rPr>
              <w:t>4、代码书写规范能力</w:t>
            </w:r>
            <w:r>
              <w:rPr>
                <w:rFonts w:hint="eastAsia" w:ascii="宋体" w:hAnsi="宋体" w:cs="宋体"/>
                <w:color w:val="000000"/>
                <w:kern w:val="0"/>
                <w:sz w:val="18"/>
                <w:szCs w:val="18"/>
                <w:highlight w:val="yellow"/>
              </w:rPr>
              <w:br w:type="textWrapping"/>
            </w:r>
            <w:r>
              <w:rPr>
                <w:rFonts w:hint="eastAsia" w:ascii="宋体" w:hAnsi="宋体" w:cs="宋体"/>
                <w:color w:val="000000"/>
                <w:kern w:val="0"/>
                <w:sz w:val="18"/>
                <w:szCs w:val="18"/>
                <w:highlight w:val="yellow"/>
              </w:rPr>
              <w:t>5、学习精神和严谨态度</w:t>
            </w:r>
            <w:r>
              <w:rPr>
                <w:rFonts w:hint="eastAsia" w:ascii="宋体" w:hAnsi="宋体" w:cs="宋体"/>
                <w:color w:val="000000"/>
                <w:kern w:val="0"/>
                <w:sz w:val="18"/>
                <w:szCs w:val="18"/>
                <w:highlight w:val="yellow"/>
              </w:rPr>
              <w:br w:type="textWrapping"/>
            </w:r>
            <w:r>
              <w:rPr>
                <w:rFonts w:hint="eastAsia" w:ascii="宋体" w:hAnsi="宋体" w:cs="宋体"/>
                <w:color w:val="000000"/>
                <w:kern w:val="0"/>
                <w:sz w:val="18"/>
                <w:szCs w:val="18"/>
                <w:highlight w:val="yellow"/>
              </w:rPr>
              <w:t>6、交流、合作、表达能力</w:t>
            </w:r>
            <w:r>
              <w:rPr>
                <w:rFonts w:hint="eastAsia" w:ascii="宋体" w:hAnsi="宋体" w:cs="宋体"/>
                <w:color w:val="000000"/>
                <w:kern w:val="0"/>
                <w:sz w:val="18"/>
                <w:szCs w:val="18"/>
                <w:highlight w:val="yellow"/>
              </w:rPr>
              <w:br w:type="textWrapping"/>
            </w:r>
            <w:r>
              <w:rPr>
                <w:rFonts w:hint="eastAsia" w:ascii="宋体" w:hAnsi="宋体" w:cs="宋体"/>
                <w:color w:val="000000"/>
                <w:kern w:val="0"/>
                <w:sz w:val="18"/>
                <w:szCs w:val="18"/>
                <w:highlight w:val="yellow"/>
              </w:rPr>
              <w:t>成果：项目代码</w:t>
            </w:r>
          </w:p>
        </w:tc>
      </w:tr>
      <w:tr>
        <w:tblPrEx>
          <w:tblCellMar>
            <w:top w:w="0" w:type="dxa"/>
            <w:left w:w="108" w:type="dxa"/>
            <w:bottom w:w="0" w:type="dxa"/>
            <w:right w:w="108" w:type="dxa"/>
          </w:tblCellMar>
        </w:tblPrEx>
        <w:trPr>
          <w:trHeight w:val="2370" w:hRule="atLeast"/>
          <w:jc w:val="center"/>
        </w:trPr>
        <w:tc>
          <w:tcPr>
            <w:tcW w:w="332" w:type="pct"/>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4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专周实训</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：专业方向综合实践</w:t>
            </w:r>
          </w:p>
        </w:tc>
        <w:tc>
          <w:tcPr>
            <w:tcW w:w="81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JDBC项目训练</w:t>
            </w:r>
          </w:p>
        </w:tc>
        <w:tc>
          <w:tcPr>
            <w:tcW w:w="46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2</w:t>
            </w:r>
          </w:p>
        </w:tc>
        <w:tc>
          <w:tcPr>
            <w:tcW w:w="539"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3</w:t>
            </w:r>
          </w:p>
        </w:tc>
        <w:tc>
          <w:tcPr>
            <w:tcW w:w="609"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3308</w:t>
            </w:r>
          </w:p>
        </w:tc>
        <w:tc>
          <w:tcPr>
            <w:tcW w:w="1496" w:type="pct"/>
            <w:tcBorders>
              <w:top w:val="nil"/>
              <w:left w:val="nil"/>
              <w:bottom w:val="single" w:color="auto" w:sz="4" w:space="0"/>
              <w:right w:val="single" w:color="auto" w:sz="8" w:space="0"/>
            </w:tcBorders>
            <w:shd w:val="clear" w:color="auto" w:fill="auto"/>
            <w:vAlign w:val="center"/>
          </w:tcPr>
          <w:p>
            <w:pPr>
              <w:widowControl/>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考核方法：考查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考核要点：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1、任务需求理解能力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2、使用JDBC访问数据库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3、能对JDBC进行简单封装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4、能合理使用集合容器处理数据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5、代码书写规范能力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6、学习精神和严谨态度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7、交流、合作、表达能力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成果：项目代码</w:t>
            </w:r>
          </w:p>
        </w:tc>
      </w:tr>
      <w:tr>
        <w:tblPrEx>
          <w:tblCellMar>
            <w:top w:w="0" w:type="dxa"/>
            <w:left w:w="108" w:type="dxa"/>
            <w:bottom w:w="0" w:type="dxa"/>
            <w:right w:w="108" w:type="dxa"/>
          </w:tblCellMar>
        </w:tblPrEx>
        <w:trPr>
          <w:trHeight w:val="2415" w:hRule="atLeast"/>
          <w:jc w:val="center"/>
        </w:trPr>
        <w:tc>
          <w:tcPr>
            <w:tcW w:w="332" w:type="pct"/>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4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专周实训</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：项目实训综合实践</w:t>
            </w:r>
          </w:p>
        </w:tc>
        <w:tc>
          <w:tcPr>
            <w:tcW w:w="81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框架式项目制作</w:t>
            </w:r>
          </w:p>
        </w:tc>
        <w:tc>
          <w:tcPr>
            <w:tcW w:w="46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2</w:t>
            </w:r>
          </w:p>
        </w:tc>
        <w:tc>
          <w:tcPr>
            <w:tcW w:w="539"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4</w:t>
            </w:r>
          </w:p>
        </w:tc>
        <w:tc>
          <w:tcPr>
            <w:tcW w:w="609"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3309</w:t>
            </w:r>
          </w:p>
        </w:tc>
        <w:tc>
          <w:tcPr>
            <w:tcW w:w="1496" w:type="pct"/>
            <w:tcBorders>
              <w:top w:val="nil"/>
              <w:left w:val="nil"/>
              <w:bottom w:val="single" w:color="auto" w:sz="4" w:space="0"/>
              <w:right w:val="single" w:color="auto" w:sz="8"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考核方法：考查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考核要点：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1、任务需求理解能力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2、项目框架搭建能力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3、模型设计能力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4、数据库设计能力和MySQL操作数据能力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5、代码书写规范能力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6、学习精神和严谨态度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7、交流、合作、表达能力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成果：项目代码</w:t>
            </w:r>
          </w:p>
        </w:tc>
      </w:tr>
      <w:tr>
        <w:tblPrEx>
          <w:tblCellMar>
            <w:top w:w="0" w:type="dxa"/>
            <w:left w:w="108" w:type="dxa"/>
            <w:bottom w:w="0" w:type="dxa"/>
            <w:right w:w="108" w:type="dxa"/>
          </w:tblCellMar>
        </w:tblPrEx>
        <w:trPr>
          <w:trHeight w:val="300" w:hRule="atLeast"/>
          <w:jc w:val="center"/>
        </w:trPr>
        <w:tc>
          <w:tcPr>
            <w:tcW w:w="332" w:type="pct"/>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4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顶岗实习</w:t>
            </w:r>
          </w:p>
        </w:tc>
        <w:tc>
          <w:tcPr>
            <w:tcW w:w="81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539"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609"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校外企业</w:t>
            </w:r>
          </w:p>
        </w:tc>
        <w:tc>
          <w:tcPr>
            <w:tcW w:w="1496" w:type="pct"/>
            <w:tcBorders>
              <w:top w:val="nil"/>
              <w:left w:val="nil"/>
              <w:bottom w:val="single" w:color="auto" w:sz="8" w:space="0"/>
              <w:right w:val="single" w:color="auto" w:sz="8" w:space="0"/>
            </w:tcBorders>
            <w:shd w:val="clear" w:color="auto" w:fill="auto"/>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trHeight w:val="300" w:hRule="atLeast"/>
          <w:jc w:val="center"/>
        </w:trPr>
        <w:tc>
          <w:tcPr>
            <w:tcW w:w="332" w:type="pct"/>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743" w:type="pct"/>
            <w:tcBorders>
              <w:top w:val="nil"/>
              <w:left w:val="nil"/>
              <w:bottom w:val="single" w:color="auto" w:sz="8"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实习报告（毕业设计）</w:t>
            </w:r>
          </w:p>
        </w:tc>
        <w:tc>
          <w:tcPr>
            <w:tcW w:w="811" w:type="pct"/>
            <w:tcBorders>
              <w:top w:val="nil"/>
              <w:left w:val="nil"/>
              <w:bottom w:val="single" w:color="auto" w:sz="8"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8" w:type="pct"/>
            <w:tcBorders>
              <w:top w:val="nil"/>
              <w:left w:val="nil"/>
              <w:bottom w:val="single" w:color="auto" w:sz="8"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39" w:type="pct"/>
            <w:tcBorders>
              <w:top w:val="nil"/>
              <w:left w:val="nil"/>
              <w:bottom w:val="single" w:color="auto" w:sz="8"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09" w:type="pct"/>
            <w:tcBorders>
              <w:top w:val="nil"/>
              <w:left w:val="nil"/>
              <w:bottom w:val="single" w:color="auto" w:sz="8"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校外企业</w:t>
            </w:r>
          </w:p>
        </w:tc>
        <w:tc>
          <w:tcPr>
            <w:tcW w:w="1496" w:type="pct"/>
            <w:tcBorders>
              <w:top w:val="single" w:color="auto" w:sz="4" w:space="0"/>
              <w:left w:val="nil"/>
              <w:bottom w:val="single" w:color="auto" w:sz="8" w:space="0"/>
              <w:right w:val="single" w:color="auto" w:sz="8" w:space="0"/>
            </w:tcBorders>
            <w:shd w:val="clear" w:color="auto" w:fill="auto"/>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w:t>
            </w:r>
          </w:p>
        </w:tc>
      </w:tr>
    </w:tbl>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snapToGrid w:val="0"/>
        <w:spacing w:line="360" w:lineRule="auto"/>
        <w:ind w:left="584" w:right="-733" w:rightChars="-349"/>
        <w:jc w:val="right"/>
        <w:rPr>
          <w:rFonts w:asciiTheme="minorEastAsia" w:hAnsiTheme="minorEastAsia" w:eastAsiaTheme="minorEastAsia"/>
          <w:sz w:val="24"/>
        </w:rPr>
      </w:pPr>
      <w:bookmarkStart w:id="0" w:name="_GoBack"/>
      <w:bookmarkEnd w:id="0"/>
      <w:r>
        <w:rPr>
          <w:rFonts w:hint="eastAsia"/>
          <w:lang w:val="en-US" w:eastAsia="zh-CN"/>
        </w:rPr>
        <w:t xml:space="preserve">    </w:t>
      </w:r>
      <w:r>
        <w:drawing>
          <wp:inline distT="0" distB="0" distL="114300" distR="114300">
            <wp:extent cx="1632585" cy="1141095"/>
            <wp:effectExtent l="0" t="0" r="571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632585" cy="1141095"/>
                    </a:xfrm>
                    <a:prstGeom prst="rect">
                      <a:avLst/>
                    </a:prstGeom>
                    <a:noFill/>
                    <a:ln>
                      <a:noFill/>
                    </a:ln>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EF79B"/>
    <w:multiLevelType w:val="singleLevel"/>
    <w:tmpl w:val="847EF79B"/>
    <w:lvl w:ilvl="0" w:tentative="0">
      <w:start w:val="1"/>
      <w:numFmt w:val="decimal"/>
      <w:lvlText w:val="%1."/>
      <w:lvlJc w:val="left"/>
      <w:pPr>
        <w:tabs>
          <w:tab w:val="left" w:pos="312"/>
        </w:tabs>
      </w:pPr>
    </w:lvl>
  </w:abstractNum>
  <w:abstractNum w:abstractNumId="1">
    <w:nsid w:val="8D81416F"/>
    <w:multiLevelType w:val="singleLevel"/>
    <w:tmpl w:val="8D81416F"/>
    <w:lvl w:ilvl="0" w:tentative="0">
      <w:start w:val="5"/>
      <w:numFmt w:val="chineseCounting"/>
      <w:suff w:val="nothing"/>
      <w:lvlText w:val="（%1）"/>
      <w:lvlJc w:val="left"/>
      <w:rPr>
        <w:rFonts w:hint="eastAsia"/>
      </w:rPr>
    </w:lvl>
  </w:abstractNum>
  <w:abstractNum w:abstractNumId="2">
    <w:nsid w:val="93CA896C"/>
    <w:multiLevelType w:val="singleLevel"/>
    <w:tmpl w:val="93CA896C"/>
    <w:lvl w:ilvl="0" w:tentative="0">
      <w:start w:val="1"/>
      <w:numFmt w:val="decimal"/>
      <w:lvlText w:val="%1."/>
      <w:lvlJc w:val="left"/>
      <w:pPr>
        <w:tabs>
          <w:tab w:val="left" w:pos="312"/>
        </w:tabs>
      </w:pPr>
    </w:lvl>
  </w:abstractNum>
  <w:abstractNum w:abstractNumId="3">
    <w:nsid w:val="B04D36E4"/>
    <w:multiLevelType w:val="singleLevel"/>
    <w:tmpl w:val="B04D36E4"/>
    <w:lvl w:ilvl="0" w:tentative="0">
      <w:start w:val="1"/>
      <w:numFmt w:val="decimal"/>
      <w:lvlText w:val="%1."/>
      <w:lvlJc w:val="left"/>
      <w:pPr>
        <w:tabs>
          <w:tab w:val="left" w:pos="312"/>
        </w:tabs>
      </w:pPr>
    </w:lvl>
  </w:abstractNum>
  <w:abstractNum w:abstractNumId="4">
    <w:nsid w:val="CA258ACB"/>
    <w:multiLevelType w:val="singleLevel"/>
    <w:tmpl w:val="CA258ACB"/>
    <w:lvl w:ilvl="0" w:tentative="0">
      <w:start w:val="1"/>
      <w:numFmt w:val="decimal"/>
      <w:suff w:val="nothing"/>
      <w:lvlText w:val="%1、"/>
      <w:lvlJc w:val="left"/>
    </w:lvl>
  </w:abstractNum>
  <w:abstractNum w:abstractNumId="5">
    <w:nsid w:val="DD0DDC8D"/>
    <w:multiLevelType w:val="singleLevel"/>
    <w:tmpl w:val="DD0DDC8D"/>
    <w:lvl w:ilvl="0" w:tentative="0">
      <w:start w:val="1"/>
      <w:numFmt w:val="decimal"/>
      <w:lvlText w:val="%1."/>
      <w:lvlJc w:val="left"/>
      <w:pPr>
        <w:tabs>
          <w:tab w:val="left" w:pos="312"/>
        </w:tabs>
      </w:pPr>
    </w:lvl>
  </w:abstractNum>
  <w:abstractNum w:abstractNumId="6">
    <w:nsid w:val="E34E69CF"/>
    <w:multiLevelType w:val="singleLevel"/>
    <w:tmpl w:val="E34E69CF"/>
    <w:lvl w:ilvl="0" w:tentative="0">
      <w:start w:val="1"/>
      <w:numFmt w:val="decimal"/>
      <w:suff w:val="nothing"/>
      <w:lvlText w:val="（%1）"/>
      <w:lvlJc w:val="left"/>
    </w:lvl>
  </w:abstractNum>
  <w:abstractNum w:abstractNumId="7">
    <w:nsid w:val="EDC84B2C"/>
    <w:multiLevelType w:val="singleLevel"/>
    <w:tmpl w:val="EDC84B2C"/>
    <w:lvl w:ilvl="0" w:tentative="0">
      <w:start w:val="1"/>
      <w:numFmt w:val="chineseCounting"/>
      <w:suff w:val="nothing"/>
      <w:lvlText w:val="（%1）"/>
      <w:lvlJc w:val="left"/>
      <w:rPr>
        <w:rFonts w:hint="eastAsia"/>
      </w:rPr>
    </w:lvl>
  </w:abstractNum>
  <w:abstractNum w:abstractNumId="8">
    <w:nsid w:val="F91C9EAE"/>
    <w:multiLevelType w:val="singleLevel"/>
    <w:tmpl w:val="F91C9EAE"/>
    <w:lvl w:ilvl="0" w:tentative="0">
      <w:start w:val="1"/>
      <w:numFmt w:val="decimal"/>
      <w:lvlText w:val="%1."/>
      <w:lvlJc w:val="left"/>
      <w:pPr>
        <w:tabs>
          <w:tab w:val="left" w:pos="312"/>
        </w:tabs>
      </w:pPr>
    </w:lvl>
  </w:abstractNum>
  <w:abstractNum w:abstractNumId="9">
    <w:nsid w:val="10CFC958"/>
    <w:multiLevelType w:val="singleLevel"/>
    <w:tmpl w:val="10CFC958"/>
    <w:lvl w:ilvl="0" w:tentative="0">
      <w:start w:val="1"/>
      <w:numFmt w:val="decimal"/>
      <w:lvlText w:val="%1."/>
      <w:lvlJc w:val="left"/>
      <w:pPr>
        <w:tabs>
          <w:tab w:val="left" w:pos="312"/>
        </w:tabs>
      </w:pPr>
    </w:lvl>
  </w:abstractNum>
  <w:abstractNum w:abstractNumId="10">
    <w:nsid w:val="1948F39A"/>
    <w:multiLevelType w:val="singleLevel"/>
    <w:tmpl w:val="1948F39A"/>
    <w:lvl w:ilvl="0" w:tentative="0">
      <w:start w:val="1"/>
      <w:numFmt w:val="decimal"/>
      <w:suff w:val="nothing"/>
      <w:lvlText w:val="%1、"/>
      <w:lvlJc w:val="left"/>
    </w:lvl>
  </w:abstractNum>
  <w:abstractNum w:abstractNumId="11">
    <w:nsid w:val="220EDFF4"/>
    <w:multiLevelType w:val="singleLevel"/>
    <w:tmpl w:val="220EDFF4"/>
    <w:lvl w:ilvl="0" w:tentative="0">
      <w:start w:val="1"/>
      <w:numFmt w:val="decimal"/>
      <w:lvlText w:val="%1."/>
      <w:lvlJc w:val="left"/>
      <w:pPr>
        <w:tabs>
          <w:tab w:val="left" w:pos="312"/>
        </w:tabs>
      </w:pPr>
    </w:lvl>
  </w:abstractNum>
  <w:abstractNum w:abstractNumId="12">
    <w:nsid w:val="32F89636"/>
    <w:multiLevelType w:val="singleLevel"/>
    <w:tmpl w:val="32F89636"/>
    <w:lvl w:ilvl="0" w:tentative="0">
      <w:start w:val="1"/>
      <w:numFmt w:val="decimal"/>
      <w:lvlText w:val="%1."/>
      <w:lvlJc w:val="left"/>
      <w:pPr>
        <w:tabs>
          <w:tab w:val="left" w:pos="312"/>
        </w:tabs>
      </w:pPr>
    </w:lvl>
  </w:abstractNum>
  <w:abstractNum w:abstractNumId="13">
    <w:nsid w:val="4ACBCFE6"/>
    <w:multiLevelType w:val="singleLevel"/>
    <w:tmpl w:val="4ACBCFE6"/>
    <w:lvl w:ilvl="0" w:tentative="0">
      <w:start w:val="1"/>
      <w:numFmt w:val="decimal"/>
      <w:suff w:val="nothing"/>
      <w:lvlText w:val="（%1）"/>
      <w:lvlJc w:val="left"/>
    </w:lvl>
  </w:abstractNum>
  <w:abstractNum w:abstractNumId="14">
    <w:nsid w:val="589F06BA"/>
    <w:multiLevelType w:val="singleLevel"/>
    <w:tmpl w:val="589F06BA"/>
    <w:lvl w:ilvl="0" w:tentative="0">
      <w:start w:val="4"/>
      <w:numFmt w:val="chineseCounting"/>
      <w:suff w:val="nothing"/>
      <w:lvlText w:val="%1、"/>
      <w:lvlJc w:val="left"/>
      <w:rPr>
        <w:rFonts w:hint="eastAsia"/>
      </w:rPr>
    </w:lvl>
  </w:abstractNum>
  <w:abstractNum w:abstractNumId="15">
    <w:nsid w:val="590CBFB0"/>
    <w:multiLevelType w:val="singleLevel"/>
    <w:tmpl w:val="590CBFB0"/>
    <w:lvl w:ilvl="0" w:tentative="0">
      <w:start w:val="1"/>
      <w:numFmt w:val="decimal"/>
      <w:suff w:val="nothing"/>
      <w:lvlText w:val="（%1）"/>
      <w:lvlJc w:val="left"/>
    </w:lvl>
  </w:abstractNum>
  <w:abstractNum w:abstractNumId="16">
    <w:nsid w:val="5E4B93E3"/>
    <w:multiLevelType w:val="singleLevel"/>
    <w:tmpl w:val="5E4B93E3"/>
    <w:lvl w:ilvl="0" w:tentative="0">
      <w:start w:val="1"/>
      <w:numFmt w:val="decimal"/>
      <w:suff w:val="nothing"/>
      <w:lvlText w:val="%1．"/>
      <w:lvlJc w:val="left"/>
    </w:lvl>
  </w:abstractNum>
  <w:abstractNum w:abstractNumId="17">
    <w:nsid w:val="65487C8E"/>
    <w:multiLevelType w:val="singleLevel"/>
    <w:tmpl w:val="65487C8E"/>
    <w:lvl w:ilvl="0" w:tentative="0">
      <w:start w:val="1"/>
      <w:numFmt w:val="decimal"/>
      <w:suff w:val="nothing"/>
      <w:lvlText w:val="%1、"/>
      <w:lvlJc w:val="left"/>
    </w:lvl>
  </w:abstractNum>
  <w:abstractNum w:abstractNumId="18">
    <w:nsid w:val="6C0E76C5"/>
    <w:multiLevelType w:val="singleLevel"/>
    <w:tmpl w:val="6C0E76C5"/>
    <w:lvl w:ilvl="0" w:tentative="0">
      <w:start w:val="1"/>
      <w:numFmt w:val="decimal"/>
      <w:lvlText w:val="%1."/>
      <w:lvlJc w:val="left"/>
      <w:pPr>
        <w:tabs>
          <w:tab w:val="left" w:pos="312"/>
        </w:tabs>
      </w:pPr>
    </w:lvl>
  </w:abstractNum>
  <w:abstractNum w:abstractNumId="19">
    <w:nsid w:val="7BA165A3"/>
    <w:multiLevelType w:val="singleLevel"/>
    <w:tmpl w:val="7BA165A3"/>
    <w:lvl w:ilvl="0" w:tentative="0">
      <w:start w:val="1"/>
      <w:numFmt w:val="decimal"/>
      <w:lvlText w:val="%1."/>
      <w:lvlJc w:val="left"/>
      <w:pPr>
        <w:tabs>
          <w:tab w:val="left" w:pos="312"/>
        </w:tabs>
      </w:pPr>
    </w:lvl>
  </w:abstractNum>
  <w:num w:numId="1">
    <w:abstractNumId w:val="14"/>
  </w:num>
  <w:num w:numId="2">
    <w:abstractNumId w:val="19"/>
  </w:num>
  <w:num w:numId="3">
    <w:abstractNumId w:val="5"/>
  </w:num>
  <w:num w:numId="4">
    <w:abstractNumId w:val="10"/>
  </w:num>
  <w:num w:numId="5">
    <w:abstractNumId w:val="18"/>
  </w:num>
  <w:num w:numId="6">
    <w:abstractNumId w:val="3"/>
  </w:num>
  <w:num w:numId="7">
    <w:abstractNumId w:val="17"/>
  </w:num>
  <w:num w:numId="8">
    <w:abstractNumId w:val="8"/>
  </w:num>
  <w:num w:numId="9">
    <w:abstractNumId w:val="2"/>
  </w:num>
  <w:num w:numId="10">
    <w:abstractNumId w:val="4"/>
  </w:num>
  <w:num w:numId="11">
    <w:abstractNumId w:val="9"/>
  </w:num>
  <w:num w:numId="12">
    <w:abstractNumId w:val="12"/>
  </w:num>
  <w:num w:numId="13">
    <w:abstractNumId w:val="0"/>
  </w:num>
  <w:num w:numId="14">
    <w:abstractNumId w:val="11"/>
  </w:num>
  <w:num w:numId="15">
    <w:abstractNumId w:val="7"/>
  </w:num>
  <w:num w:numId="16">
    <w:abstractNumId w:val="16"/>
  </w:num>
  <w:num w:numId="17">
    <w:abstractNumId w:val="6"/>
  </w:num>
  <w:num w:numId="18">
    <w:abstractNumId w:val="15"/>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VhZDA4MWFkNGVjMzMwMTA0ZWQyYjhiZGFiZDFhZTUifQ=="/>
  </w:docVars>
  <w:rsids>
    <w:rsidRoot w:val="01F03DF4"/>
    <w:rsid w:val="00000C19"/>
    <w:rsid w:val="00003B57"/>
    <w:rsid w:val="000138BA"/>
    <w:rsid w:val="000213CC"/>
    <w:rsid w:val="00070C8F"/>
    <w:rsid w:val="0007771B"/>
    <w:rsid w:val="000915F6"/>
    <w:rsid w:val="000929B2"/>
    <w:rsid w:val="0009366B"/>
    <w:rsid w:val="000A03DC"/>
    <w:rsid w:val="000A0CF4"/>
    <w:rsid w:val="000B00AB"/>
    <w:rsid w:val="000B5CDB"/>
    <w:rsid w:val="000C173F"/>
    <w:rsid w:val="001034F4"/>
    <w:rsid w:val="00110E23"/>
    <w:rsid w:val="0011493C"/>
    <w:rsid w:val="001205D5"/>
    <w:rsid w:val="0012371D"/>
    <w:rsid w:val="001239B4"/>
    <w:rsid w:val="00136639"/>
    <w:rsid w:val="00136758"/>
    <w:rsid w:val="00166671"/>
    <w:rsid w:val="00171B4C"/>
    <w:rsid w:val="00180ECD"/>
    <w:rsid w:val="00195626"/>
    <w:rsid w:val="001B37D3"/>
    <w:rsid w:val="001B3CB7"/>
    <w:rsid w:val="001B5FF6"/>
    <w:rsid w:val="001C604B"/>
    <w:rsid w:val="00205457"/>
    <w:rsid w:val="00222259"/>
    <w:rsid w:val="002579FF"/>
    <w:rsid w:val="002756C3"/>
    <w:rsid w:val="00286FC2"/>
    <w:rsid w:val="002A2C78"/>
    <w:rsid w:val="002A6D24"/>
    <w:rsid w:val="002B5597"/>
    <w:rsid w:val="002F604C"/>
    <w:rsid w:val="00306BF5"/>
    <w:rsid w:val="003118B9"/>
    <w:rsid w:val="003125B8"/>
    <w:rsid w:val="00316EE2"/>
    <w:rsid w:val="00317200"/>
    <w:rsid w:val="00331760"/>
    <w:rsid w:val="00353B94"/>
    <w:rsid w:val="0038694F"/>
    <w:rsid w:val="0039222B"/>
    <w:rsid w:val="003A46D9"/>
    <w:rsid w:val="003B7F34"/>
    <w:rsid w:val="003E35B0"/>
    <w:rsid w:val="003E5A6B"/>
    <w:rsid w:val="003E5BEA"/>
    <w:rsid w:val="003E7696"/>
    <w:rsid w:val="003F145F"/>
    <w:rsid w:val="003F14A6"/>
    <w:rsid w:val="003F5954"/>
    <w:rsid w:val="003F7EE0"/>
    <w:rsid w:val="00402BD1"/>
    <w:rsid w:val="004147AA"/>
    <w:rsid w:val="00417E2D"/>
    <w:rsid w:val="00421228"/>
    <w:rsid w:val="00437EFB"/>
    <w:rsid w:val="00442467"/>
    <w:rsid w:val="004448C5"/>
    <w:rsid w:val="00481A26"/>
    <w:rsid w:val="0048443D"/>
    <w:rsid w:val="00492A7B"/>
    <w:rsid w:val="004B30E8"/>
    <w:rsid w:val="004C331F"/>
    <w:rsid w:val="00517A4D"/>
    <w:rsid w:val="005334D4"/>
    <w:rsid w:val="00541F7E"/>
    <w:rsid w:val="00545025"/>
    <w:rsid w:val="00552A25"/>
    <w:rsid w:val="00557789"/>
    <w:rsid w:val="00565F04"/>
    <w:rsid w:val="005D02E2"/>
    <w:rsid w:val="005F63A7"/>
    <w:rsid w:val="00600007"/>
    <w:rsid w:val="006449ED"/>
    <w:rsid w:val="00674268"/>
    <w:rsid w:val="00682A2F"/>
    <w:rsid w:val="00683630"/>
    <w:rsid w:val="006A4131"/>
    <w:rsid w:val="006D00C2"/>
    <w:rsid w:val="006E601B"/>
    <w:rsid w:val="006F0348"/>
    <w:rsid w:val="007118D0"/>
    <w:rsid w:val="0071356F"/>
    <w:rsid w:val="00714681"/>
    <w:rsid w:val="00722064"/>
    <w:rsid w:val="00734574"/>
    <w:rsid w:val="007346C1"/>
    <w:rsid w:val="0075110B"/>
    <w:rsid w:val="00773FC5"/>
    <w:rsid w:val="00783D92"/>
    <w:rsid w:val="00793A96"/>
    <w:rsid w:val="007A0131"/>
    <w:rsid w:val="007A2238"/>
    <w:rsid w:val="007A658C"/>
    <w:rsid w:val="007B7625"/>
    <w:rsid w:val="007D42BA"/>
    <w:rsid w:val="007E39F5"/>
    <w:rsid w:val="007E5B87"/>
    <w:rsid w:val="007F03E9"/>
    <w:rsid w:val="00801542"/>
    <w:rsid w:val="00811BCB"/>
    <w:rsid w:val="00815A68"/>
    <w:rsid w:val="00817595"/>
    <w:rsid w:val="00843DA4"/>
    <w:rsid w:val="008459A9"/>
    <w:rsid w:val="008559E3"/>
    <w:rsid w:val="00863E41"/>
    <w:rsid w:val="00876DF7"/>
    <w:rsid w:val="00894255"/>
    <w:rsid w:val="00895825"/>
    <w:rsid w:val="008A1782"/>
    <w:rsid w:val="008A72BF"/>
    <w:rsid w:val="008D3030"/>
    <w:rsid w:val="008D340A"/>
    <w:rsid w:val="008E7382"/>
    <w:rsid w:val="008F45EE"/>
    <w:rsid w:val="008F74A9"/>
    <w:rsid w:val="00904A08"/>
    <w:rsid w:val="009176C9"/>
    <w:rsid w:val="0092526F"/>
    <w:rsid w:val="009728B2"/>
    <w:rsid w:val="00972907"/>
    <w:rsid w:val="009730EB"/>
    <w:rsid w:val="00981EFF"/>
    <w:rsid w:val="009A7F83"/>
    <w:rsid w:val="009D394E"/>
    <w:rsid w:val="009E14E4"/>
    <w:rsid w:val="009E2A3E"/>
    <w:rsid w:val="009F0FD2"/>
    <w:rsid w:val="00A0490D"/>
    <w:rsid w:val="00A15D00"/>
    <w:rsid w:val="00A25C13"/>
    <w:rsid w:val="00A32D31"/>
    <w:rsid w:val="00A46A7A"/>
    <w:rsid w:val="00A538FA"/>
    <w:rsid w:val="00A82F04"/>
    <w:rsid w:val="00A92FF7"/>
    <w:rsid w:val="00A941FA"/>
    <w:rsid w:val="00AD65F8"/>
    <w:rsid w:val="00B12791"/>
    <w:rsid w:val="00B336FE"/>
    <w:rsid w:val="00B423EC"/>
    <w:rsid w:val="00B443B3"/>
    <w:rsid w:val="00B5202A"/>
    <w:rsid w:val="00B61B3B"/>
    <w:rsid w:val="00B6451A"/>
    <w:rsid w:val="00B907F4"/>
    <w:rsid w:val="00B90E68"/>
    <w:rsid w:val="00B92142"/>
    <w:rsid w:val="00B974AC"/>
    <w:rsid w:val="00BE721C"/>
    <w:rsid w:val="00BF7965"/>
    <w:rsid w:val="00C0776E"/>
    <w:rsid w:val="00C12A53"/>
    <w:rsid w:val="00C140CD"/>
    <w:rsid w:val="00C22D74"/>
    <w:rsid w:val="00C24413"/>
    <w:rsid w:val="00C2456C"/>
    <w:rsid w:val="00C24F65"/>
    <w:rsid w:val="00C311B4"/>
    <w:rsid w:val="00C327F7"/>
    <w:rsid w:val="00C34E85"/>
    <w:rsid w:val="00C40626"/>
    <w:rsid w:val="00C45967"/>
    <w:rsid w:val="00C65366"/>
    <w:rsid w:val="00C83BAA"/>
    <w:rsid w:val="00CB4182"/>
    <w:rsid w:val="00CF120A"/>
    <w:rsid w:val="00CF5558"/>
    <w:rsid w:val="00D14532"/>
    <w:rsid w:val="00D22C4B"/>
    <w:rsid w:val="00D25CAF"/>
    <w:rsid w:val="00D316D4"/>
    <w:rsid w:val="00D63793"/>
    <w:rsid w:val="00D662A7"/>
    <w:rsid w:val="00D738C1"/>
    <w:rsid w:val="00D800B5"/>
    <w:rsid w:val="00D83647"/>
    <w:rsid w:val="00D87975"/>
    <w:rsid w:val="00DD30D7"/>
    <w:rsid w:val="00DD7C6A"/>
    <w:rsid w:val="00DE022C"/>
    <w:rsid w:val="00DE0471"/>
    <w:rsid w:val="00E13ABD"/>
    <w:rsid w:val="00E20B4B"/>
    <w:rsid w:val="00E53042"/>
    <w:rsid w:val="00E555FA"/>
    <w:rsid w:val="00E61AB0"/>
    <w:rsid w:val="00E9586D"/>
    <w:rsid w:val="00EA324B"/>
    <w:rsid w:val="00EB0B8A"/>
    <w:rsid w:val="00ED5F65"/>
    <w:rsid w:val="00EE58AA"/>
    <w:rsid w:val="00EF0999"/>
    <w:rsid w:val="00F05391"/>
    <w:rsid w:val="00F11D20"/>
    <w:rsid w:val="00F135BF"/>
    <w:rsid w:val="00F400DD"/>
    <w:rsid w:val="00F5104A"/>
    <w:rsid w:val="00F84354"/>
    <w:rsid w:val="00F86609"/>
    <w:rsid w:val="00FB4997"/>
    <w:rsid w:val="00FF31D3"/>
    <w:rsid w:val="01EC08DB"/>
    <w:rsid w:val="01F03DF4"/>
    <w:rsid w:val="022576FB"/>
    <w:rsid w:val="03C61DA9"/>
    <w:rsid w:val="03D13A0F"/>
    <w:rsid w:val="04097864"/>
    <w:rsid w:val="04E4588A"/>
    <w:rsid w:val="057C3D51"/>
    <w:rsid w:val="077520F8"/>
    <w:rsid w:val="077C1A63"/>
    <w:rsid w:val="087820F1"/>
    <w:rsid w:val="08E670D4"/>
    <w:rsid w:val="08F129EB"/>
    <w:rsid w:val="092731B5"/>
    <w:rsid w:val="0A431E9D"/>
    <w:rsid w:val="0A556B42"/>
    <w:rsid w:val="0B3D282E"/>
    <w:rsid w:val="0B8B1AAC"/>
    <w:rsid w:val="0BEE2BC1"/>
    <w:rsid w:val="0BFF3BCD"/>
    <w:rsid w:val="0C877594"/>
    <w:rsid w:val="0CDD2A08"/>
    <w:rsid w:val="0D153945"/>
    <w:rsid w:val="0D2A274F"/>
    <w:rsid w:val="0D60461B"/>
    <w:rsid w:val="0EA64DA1"/>
    <w:rsid w:val="0F493D21"/>
    <w:rsid w:val="0F711B52"/>
    <w:rsid w:val="0FE7512A"/>
    <w:rsid w:val="104F0AD2"/>
    <w:rsid w:val="10EE4E69"/>
    <w:rsid w:val="1173286D"/>
    <w:rsid w:val="11D17C81"/>
    <w:rsid w:val="127F2796"/>
    <w:rsid w:val="12EC262B"/>
    <w:rsid w:val="13DF0A0E"/>
    <w:rsid w:val="1451650F"/>
    <w:rsid w:val="14805BA7"/>
    <w:rsid w:val="156A5D39"/>
    <w:rsid w:val="15750D16"/>
    <w:rsid w:val="16A5187F"/>
    <w:rsid w:val="16F47874"/>
    <w:rsid w:val="178318A9"/>
    <w:rsid w:val="17A67D78"/>
    <w:rsid w:val="19F14C99"/>
    <w:rsid w:val="1A125B94"/>
    <w:rsid w:val="1B1E6077"/>
    <w:rsid w:val="1B6D5990"/>
    <w:rsid w:val="1C651D90"/>
    <w:rsid w:val="1D4B0259"/>
    <w:rsid w:val="1E1D5937"/>
    <w:rsid w:val="1F0C4794"/>
    <w:rsid w:val="1F13146C"/>
    <w:rsid w:val="1F180E23"/>
    <w:rsid w:val="21217E82"/>
    <w:rsid w:val="21716B5B"/>
    <w:rsid w:val="22757C3E"/>
    <w:rsid w:val="23CB13E3"/>
    <w:rsid w:val="251C0BB7"/>
    <w:rsid w:val="25937002"/>
    <w:rsid w:val="25D61B27"/>
    <w:rsid w:val="2601406E"/>
    <w:rsid w:val="26603F1B"/>
    <w:rsid w:val="267267AA"/>
    <w:rsid w:val="27440B94"/>
    <w:rsid w:val="27B16023"/>
    <w:rsid w:val="27DD337D"/>
    <w:rsid w:val="28160858"/>
    <w:rsid w:val="29193E66"/>
    <w:rsid w:val="29D9557F"/>
    <w:rsid w:val="2A3E21F5"/>
    <w:rsid w:val="2A5E5608"/>
    <w:rsid w:val="2AEA2DB3"/>
    <w:rsid w:val="2AF75E4C"/>
    <w:rsid w:val="2AFF7AC3"/>
    <w:rsid w:val="2B6749EC"/>
    <w:rsid w:val="2B6D185F"/>
    <w:rsid w:val="2BF14DBC"/>
    <w:rsid w:val="2C207932"/>
    <w:rsid w:val="2C39262E"/>
    <w:rsid w:val="2CAB301B"/>
    <w:rsid w:val="2CBB1A53"/>
    <w:rsid w:val="2F7E2061"/>
    <w:rsid w:val="2F8B64DE"/>
    <w:rsid w:val="309D2676"/>
    <w:rsid w:val="31025171"/>
    <w:rsid w:val="315E3BB3"/>
    <w:rsid w:val="327520DC"/>
    <w:rsid w:val="32AC0031"/>
    <w:rsid w:val="33436FB7"/>
    <w:rsid w:val="335E3037"/>
    <w:rsid w:val="33765427"/>
    <w:rsid w:val="337E7F89"/>
    <w:rsid w:val="34201604"/>
    <w:rsid w:val="343D59D3"/>
    <w:rsid w:val="34406259"/>
    <w:rsid w:val="348A644C"/>
    <w:rsid w:val="349127A4"/>
    <w:rsid w:val="34E8433A"/>
    <w:rsid w:val="35B803E8"/>
    <w:rsid w:val="365B6F05"/>
    <w:rsid w:val="36D546EC"/>
    <w:rsid w:val="37B15F3A"/>
    <w:rsid w:val="38021E8D"/>
    <w:rsid w:val="38A811CF"/>
    <w:rsid w:val="391C046E"/>
    <w:rsid w:val="3A7D7FDF"/>
    <w:rsid w:val="3B31149F"/>
    <w:rsid w:val="3B754CC0"/>
    <w:rsid w:val="3BAF7521"/>
    <w:rsid w:val="3BFB5A9D"/>
    <w:rsid w:val="3C420AC5"/>
    <w:rsid w:val="3DDD2303"/>
    <w:rsid w:val="3E1447A0"/>
    <w:rsid w:val="3E2D4427"/>
    <w:rsid w:val="401F7CE5"/>
    <w:rsid w:val="41090869"/>
    <w:rsid w:val="414810FC"/>
    <w:rsid w:val="41C01452"/>
    <w:rsid w:val="42F45CF7"/>
    <w:rsid w:val="43285866"/>
    <w:rsid w:val="43853FDE"/>
    <w:rsid w:val="442D371B"/>
    <w:rsid w:val="448A04AF"/>
    <w:rsid w:val="448D7195"/>
    <w:rsid w:val="452E7943"/>
    <w:rsid w:val="456B532D"/>
    <w:rsid w:val="45935D6C"/>
    <w:rsid w:val="460E0CC4"/>
    <w:rsid w:val="465F2220"/>
    <w:rsid w:val="477D62C8"/>
    <w:rsid w:val="478226C6"/>
    <w:rsid w:val="47A67051"/>
    <w:rsid w:val="47EF096E"/>
    <w:rsid w:val="482E032B"/>
    <w:rsid w:val="48D224AB"/>
    <w:rsid w:val="49D93D12"/>
    <w:rsid w:val="49DF4C00"/>
    <w:rsid w:val="4AB42918"/>
    <w:rsid w:val="4AEE17E9"/>
    <w:rsid w:val="4B1A2B33"/>
    <w:rsid w:val="4B1B26BD"/>
    <w:rsid w:val="4B520A21"/>
    <w:rsid w:val="4B6F39CF"/>
    <w:rsid w:val="4BC818C8"/>
    <w:rsid w:val="4D21150A"/>
    <w:rsid w:val="4D7A4DD2"/>
    <w:rsid w:val="4DBB42CA"/>
    <w:rsid w:val="4E381A63"/>
    <w:rsid w:val="4E8677DB"/>
    <w:rsid w:val="4F2621FE"/>
    <w:rsid w:val="501E0EA8"/>
    <w:rsid w:val="504D61F8"/>
    <w:rsid w:val="50BE6FAF"/>
    <w:rsid w:val="50CD4459"/>
    <w:rsid w:val="50E05F69"/>
    <w:rsid w:val="513F5985"/>
    <w:rsid w:val="515B0F7D"/>
    <w:rsid w:val="52BE0BD8"/>
    <w:rsid w:val="52F93829"/>
    <w:rsid w:val="538A7962"/>
    <w:rsid w:val="53901E9A"/>
    <w:rsid w:val="53BB7146"/>
    <w:rsid w:val="54490C47"/>
    <w:rsid w:val="544E308E"/>
    <w:rsid w:val="545317BB"/>
    <w:rsid w:val="545922F7"/>
    <w:rsid w:val="54892948"/>
    <w:rsid w:val="549D01C5"/>
    <w:rsid w:val="555A40D3"/>
    <w:rsid w:val="555F6C5D"/>
    <w:rsid w:val="556656D0"/>
    <w:rsid w:val="565C1302"/>
    <w:rsid w:val="584F15A4"/>
    <w:rsid w:val="5A2E7D17"/>
    <w:rsid w:val="5A6E2B59"/>
    <w:rsid w:val="5AE57473"/>
    <w:rsid w:val="5AF658A5"/>
    <w:rsid w:val="5B07320C"/>
    <w:rsid w:val="5BBB1C93"/>
    <w:rsid w:val="5BE11A63"/>
    <w:rsid w:val="5C1E6DD7"/>
    <w:rsid w:val="5C745451"/>
    <w:rsid w:val="5D7F4C41"/>
    <w:rsid w:val="5E18436E"/>
    <w:rsid w:val="5E84175F"/>
    <w:rsid w:val="5EF86F3C"/>
    <w:rsid w:val="5FAF200F"/>
    <w:rsid w:val="60366D97"/>
    <w:rsid w:val="60450AA3"/>
    <w:rsid w:val="6087186D"/>
    <w:rsid w:val="612C7EAC"/>
    <w:rsid w:val="61490040"/>
    <w:rsid w:val="61AC01B0"/>
    <w:rsid w:val="61BD3931"/>
    <w:rsid w:val="631044B4"/>
    <w:rsid w:val="6322125F"/>
    <w:rsid w:val="638F7F55"/>
    <w:rsid w:val="63A01BA9"/>
    <w:rsid w:val="63D73250"/>
    <w:rsid w:val="64BF798C"/>
    <w:rsid w:val="656C0501"/>
    <w:rsid w:val="6609788A"/>
    <w:rsid w:val="67C379EC"/>
    <w:rsid w:val="682A7308"/>
    <w:rsid w:val="68ED7A93"/>
    <w:rsid w:val="6A3306E7"/>
    <w:rsid w:val="6A7031A0"/>
    <w:rsid w:val="6AD55F8D"/>
    <w:rsid w:val="6AEC4719"/>
    <w:rsid w:val="6B10711E"/>
    <w:rsid w:val="6B4F654D"/>
    <w:rsid w:val="6B9D348E"/>
    <w:rsid w:val="6D68310A"/>
    <w:rsid w:val="6DA77576"/>
    <w:rsid w:val="6DE33FA1"/>
    <w:rsid w:val="704B596A"/>
    <w:rsid w:val="714220F6"/>
    <w:rsid w:val="71C85169"/>
    <w:rsid w:val="728221C1"/>
    <w:rsid w:val="72B5291F"/>
    <w:rsid w:val="736477A8"/>
    <w:rsid w:val="739375C9"/>
    <w:rsid w:val="73F74D2C"/>
    <w:rsid w:val="743E5AA3"/>
    <w:rsid w:val="751F7054"/>
    <w:rsid w:val="75A34345"/>
    <w:rsid w:val="75C55968"/>
    <w:rsid w:val="75DE2216"/>
    <w:rsid w:val="76044D79"/>
    <w:rsid w:val="766A178B"/>
    <w:rsid w:val="769B62DC"/>
    <w:rsid w:val="76A41635"/>
    <w:rsid w:val="77841F4B"/>
    <w:rsid w:val="78BA3601"/>
    <w:rsid w:val="78ED0D9F"/>
    <w:rsid w:val="793C2C90"/>
    <w:rsid w:val="796A072B"/>
    <w:rsid w:val="797675F1"/>
    <w:rsid w:val="7A035633"/>
    <w:rsid w:val="7B4E05C1"/>
    <w:rsid w:val="7BA305F1"/>
    <w:rsid w:val="7C06467B"/>
    <w:rsid w:val="7C733540"/>
    <w:rsid w:val="7C9C6C2D"/>
    <w:rsid w:val="7EA92ABB"/>
    <w:rsid w:val="7EC73A39"/>
    <w:rsid w:val="7EF41FB5"/>
    <w:rsid w:val="7F183724"/>
    <w:rsid w:val="7F39653F"/>
    <w:rsid w:val="7F66799A"/>
    <w:rsid w:val="7F714B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rPr>
  </w:style>
  <w:style w:type="paragraph" w:styleId="4">
    <w:name w:val="Balloon Text"/>
    <w:basedOn w:val="1"/>
    <w:link w:val="14"/>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character" w:styleId="13">
    <w:name w:val="annotation reference"/>
    <w:basedOn w:val="10"/>
    <w:qFormat/>
    <w:uiPriority w:val="0"/>
    <w:rPr>
      <w:sz w:val="21"/>
      <w:szCs w:val="21"/>
    </w:rPr>
  </w:style>
  <w:style w:type="character" w:customStyle="1" w:styleId="14">
    <w:name w:val="批注框文本 Char"/>
    <w:basedOn w:val="10"/>
    <w:link w:val="4"/>
    <w:qFormat/>
    <w:uiPriority w:val="0"/>
    <w:rPr>
      <w:kern w:val="2"/>
      <w:sz w:val="18"/>
      <w:szCs w:val="18"/>
    </w:rPr>
  </w:style>
  <w:style w:type="character" w:customStyle="1" w:styleId="15">
    <w:name w:val="页脚 Char"/>
    <w:basedOn w:val="10"/>
    <w:link w:val="5"/>
    <w:qFormat/>
    <w:uiPriority w:val="0"/>
    <w:rPr>
      <w:kern w:val="2"/>
      <w:sz w:val="18"/>
      <w:szCs w:val="18"/>
    </w:rPr>
  </w:style>
  <w:style w:type="character" w:customStyle="1" w:styleId="16">
    <w:name w:val="页眉 Char"/>
    <w:basedOn w:val="10"/>
    <w:link w:val="6"/>
    <w:qFormat/>
    <w:uiPriority w:val="0"/>
    <w:rPr>
      <w:kern w:val="2"/>
      <w:sz w:val="18"/>
      <w:szCs w:val="18"/>
    </w:rPr>
  </w:style>
  <w:style w:type="paragraph" w:customStyle="1" w:styleId="17">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18">
    <w:name w:val="默认"/>
    <w:qFormat/>
    <w:uiPriority w:val="0"/>
    <w:rPr>
      <w:rFonts w:ascii="Arial Unicode MS" w:hAnsi="Arial Unicode MS" w:eastAsia="Helvetica" w:cs="Arial Unicode MS"/>
      <w:color w:val="000000"/>
      <w:sz w:val="22"/>
      <w:szCs w:val="22"/>
      <w:lang w:val="ja-JP" w:eastAsia="ja-JP" w:bidi="ar-SA"/>
    </w:rPr>
  </w:style>
  <w:style w:type="paragraph" w:styleId="19">
    <w:name w:val="List Paragraph"/>
    <w:basedOn w:val="1"/>
    <w:unhideWhenUsed/>
    <w:qFormat/>
    <w:uiPriority w:val="99"/>
    <w:pPr>
      <w:ind w:firstLine="420" w:firstLineChars="200"/>
    </w:pPr>
  </w:style>
  <w:style w:type="paragraph" w:customStyle="1" w:styleId="2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6">
    <w:name w:val="xl76"/>
    <w:basedOn w:val="1"/>
    <w:qFormat/>
    <w:uiPriority w:val="0"/>
    <w:pPr>
      <w:widowControl/>
      <w:spacing w:before="100" w:beforeAutospacing="1" w:after="100" w:afterAutospacing="1"/>
      <w:jc w:val="center"/>
    </w:pPr>
    <w:rPr>
      <w:rFonts w:ascii="宋体" w:hAnsi="宋体" w:cs="宋体"/>
      <w:kern w:val="0"/>
      <w:sz w:val="14"/>
      <w:szCs w:val="14"/>
    </w:rPr>
  </w:style>
  <w:style w:type="paragraph" w:customStyle="1" w:styleId="27">
    <w:name w:val="xl77"/>
    <w:basedOn w:val="1"/>
    <w:qFormat/>
    <w:uiPriority w:val="0"/>
    <w:pPr>
      <w:widowControl/>
      <w:spacing w:before="100" w:beforeAutospacing="1" w:after="100" w:afterAutospacing="1"/>
      <w:jc w:val="center"/>
    </w:pPr>
    <w:rPr>
      <w:rFonts w:ascii="宋体" w:hAnsi="宋体" w:cs="宋体"/>
      <w:b/>
      <w:bCs/>
      <w:kern w:val="0"/>
      <w:sz w:val="14"/>
      <w:szCs w:val="14"/>
    </w:rPr>
  </w:style>
  <w:style w:type="paragraph" w:customStyle="1" w:styleId="28">
    <w:name w:val="xl78"/>
    <w:basedOn w:val="1"/>
    <w:qFormat/>
    <w:uiPriority w:val="0"/>
    <w:pPr>
      <w:widowControl/>
      <w:spacing w:before="100" w:beforeAutospacing="1" w:after="100" w:afterAutospacing="1"/>
      <w:jc w:val="center"/>
    </w:pPr>
    <w:rPr>
      <w:rFonts w:ascii="宋体" w:hAnsi="宋体" w:cs="宋体"/>
      <w:kern w:val="0"/>
      <w:sz w:val="12"/>
      <w:szCs w:val="12"/>
    </w:rPr>
  </w:style>
  <w:style w:type="paragraph" w:customStyle="1" w:styleId="29">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
    <w:name w:val="xl84"/>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35">
    <w:name w:val="xl8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4"/>
      <w:szCs w:val="14"/>
    </w:rPr>
  </w:style>
  <w:style w:type="paragraph" w:customStyle="1" w:styleId="39">
    <w:name w:val="xl8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40">
    <w:name w:val="xl9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41">
    <w:name w:val="xl9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3">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4">
    <w:name w:val="xl94"/>
    <w:basedOn w:val="1"/>
    <w:qFormat/>
    <w:uiPriority w:val="0"/>
    <w:pPr>
      <w:widowControl/>
      <w:spacing w:before="100" w:beforeAutospacing="1" w:after="100" w:afterAutospacing="1"/>
      <w:jc w:val="center"/>
    </w:pPr>
    <w:rPr>
      <w:rFonts w:ascii="黑体" w:hAnsi="黑体" w:eastAsia="黑体" w:cs="宋体"/>
      <w:b/>
      <w:bCs/>
      <w:kern w:val="0"/>
      <w:sz w:val="24"/>
    </w:rPr>
  </w:style>
  <w:style w:type="paragraph" w:customStyle="1" w:styleId="45">
    <w:name w:val="xl9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6">
    <w:name w:val="xl96"/>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7">
    <w:name w:val="xl9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8">
    <w:name w:val="xl98"/>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
    <w:name w:val="xl99"/>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0">
    <w:name w:val="xl100"/>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
    <w:name w:val="xl101"/>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
    <w:name w:val="xl10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
    <w:name w:val="xl10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10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
    <w:name w:val="xl108"/>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59">
    <w:name w:val="xl109"/>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60">
    <w:name w:val="xl110"/>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
    <w:name w:val="xl11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2">
    <w:name w:val="xl112"/>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63">
    <w:name w:val="xl11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64">
    <w:name w:val="xl11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65">
    <w:name w:val="xl11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
    <w:name w:val="xl116"/>
    <w:basedOn w:val="1"/>
    <w:qFormat/>
    <w:uiPriority w:val="0"/>
    <w:pPr>
      <w:widowControl/>
      <w:pBdr>
        <w:left w:val="single" w:color="auto" w:sz="4" w:space="0"/>
      </w:pBdr>
      <w:spacing w:before="100" w:beforeAutospacing="1" w:after="100" w:afterAutospacing="1"/>
      <w:jc w:val="center"/>
    </w:pPr>
    <w:rPr>
      <w:rFonts w:ascii="宋体" w:hAnsi="宋体" w:cs="宋体"/>
      <w:kern w:val="0"/>
      <w:sz w:val="20"/>
      <w:szCs w:val="20"/>
    </w:rPr>
  </w:style>
  <w:style w:type="paragraph" w:customStyle="1" w:styleId="67">
    <w:name w:val="xl117"/>
    <w:basedOn w:val="1"/>
    <w:qFormat/>
    <w:uiPriority w:val="0"/>
    <w:pPr>
      <w:widowControl/>
      <w:pBdr>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
    <w:name w:val="xl118"/>
    <w:basedOn w:val="1"/>
    <w:qFormat/>
    <w:uiPriority w:val="0"/>
    <w:pPr>
      <w:widowControl/>
      <w:pBdr>
        <w:left w:val="single" w:color="auto" w:sz="4" w:space="0"/>
      </w:pBdr>
      <w:spacing w:before="100" w:beforeAutospacing="1" w:after="100" w:afterAutospacing="1"/>
      <w:jc w:val="center"/>
    </w:pPr>
    <w:rPr>
      <w:rFonts w:ascii="宋体" w:hAnsi="宋体" w:cs="宋体"/>
      <w:kern w:val="0"/>
      <w:sz w:val="20"/>
      <w:szCs w:val="20"/>
    </w:rPr>
  </w:style>
  <w:style w:type="paragraph" w:customStyle="1" w:styleId="69">
    <w:name w:val="xl119"/>
    <w:basedOn w:val="1"/>
    <w:qFormat/>
    <w:uiPriority w:val="0"/>
    <w:pPr>
      <w:widowControl/>
      <w:pBdr>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0">
    <w:name w:val="xl120"/>
    <w:basedOn w:val="1"/>
    <w:qFormat/>
    <w:uiPriority w:val="0"/>
    <w:pPr>
      <w:widowControl/>
      <w:pBdr>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
    <w:name w:val="xl121"/>
    <w:basedOn w:val="1"/>
    <w:qFormat/>
    <w:uiPriority w:val="0"/>
    <w:pPr>
      <w:widowControl/>
      <w:spacing w:before="100" w:beforeAutospacing="1" w:after="100" w:afterAutospacing="1"/>
      <w:jc w:val="center"/>
    </w:pPr>
    <w:rPr>
      <w:rFonts w:ascii="黑体" w:hAnsi="黑体" w:eastAsia="黑体" w:cs="宋体"/>
      <w:b/>
      <w:bCs/>
      <w:kern w:val="0"/>
      <w:sz w:val="24"/>
    </w:rPr>
  </w:style>
  <w:style w:type="paragraph" w:customStyle="1" w:styleId="72">
    <w:name w:val="xl12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3">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
    <w:name w:val="xl1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BF5F95-8B5C-47BB-91EB-6AED1AF4A661}">
  <ds:schemaRefs/>
</ds:datastoreItem>
</file>

<file path=docProps/app.xml><?xml version="1.0" encoding="utf-8"?>
<Properties xmlns="http://schemas.openxmlformats.org/officeDocument/2006/extended-properties" xmlns:vt="http://schemas.openxmlformats.org/officeDocument/2006/docPropsVTypes">
  <Template>Normal</Template>
  <Pages>30</Pages>
  <Words>19650</Words>
  <Characters>22245</Characters>
  <Lines>142</Lines>
  <Paragraphs>40</Paragraphs>
  <TotalTime>9</TotalTime>
  <ScaleCrop>false</ScaleCrop>
  <LinksUpToDate>false</LinksUpToDate>
  <CharactersWithSpaces>22806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2019-01-10T02:34:00Z</dcterms:created>
  <dc:creator>小蜗牛</dc:creator>
  <cp:lastModifiedBy>白林林</cp:lastModifiedBy>
  <dcterms:modified xsi:type="dcterms:W3CDTF">2022-04-28T02:34:15Z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166E3AF9C3914DA4A3D9F6884DC275C1</vt:lpwstr>
  </property>
</Properties>
</file>